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bookmarkStart w:id="0" w:name="RANGE!A1:AH10"/>
      <w:bookmarkEnd w:id="0"/>
      <w:r>
        <w:rPr>
          <w:rFonts w:hint="eastAsia" w:ascii="方正小标宋简体" w:hAnsi="Times New Roman" w:eastAsia="方正小标宋简体" w:cs="Times New Roman"/>
          <w:sz w:val="44"/>
          <w:szCs w:val="44"/>
        </w:rPr>
        <w:t>霸州市</w:t>
      </w:r>
      <w:r>
        <w:rPr>
          <w:rFonts w:hint="eastAsia" w:ascii="方正小标宋简体" w:hAnsi="Times New Roman" w:eastAsia="方正小标宋简体" w:cs="Times New Roman"/>
          <w:sz w:val="44"/>
          <w:szCs w:val="44"/>
          <w:lang w:val="en-US" w:eastAsia="zh-CN"/>
        </w:rPr>
        <w:t>供销合作社联合社</w:t>
      </w:r>
      <w:r>
        <w:rPr>
          <w:rFonts w:hint="eastAsia" w:ascii="方正小标宋简体" w:hAnsi="Times New Roman" w:eastAsia="方正小标宋简体" w:cs="Times New Roman"/>
          <w:sz w:val="44"/>
          <w:szCs w:val="44"/>
        </w:rPr>
        <w:t>20</w:t>
      </w:r>
      <w:r>
        <w:rPr>
          <w:rFonts w:ascii="方正小标宋简体" w:hAnsi="Times New Roman" w:eastAsia="方正小标宋简体" w:cs="Times New Roman"/>
          <w:sz w:val="44"/>
          <w:szCs w:val="44"/>
        </w:rPr>
        <w:t>2</w:t>
      </w:r>
      <w:r>
        <w:rPr>
          <w:rFonts w:hint="eastAsia" w:ascii="方正小标宋简体" w:hAnsi="Times New Roman" w:eastAsia="方正小标宋简体" w:cs="Times New Roman"/>
          <w:sz w:val="44"/>
          <w:szCs w:val="44"/>
          <w:lang w:val="en-US" w:eastAsia="zh-CN"/>
        </w:rPr>
        <w:t>1</w:t>
      </w:r>
      <w:r>
        <w:rPr>
          <w:rFonts w:hint="eastAsia" w:ascii="方正小标宋简体" w:hAnsi="Times New Roman" w:eastAsia="方正小标宋简体" w:cs="Times New Roman"/>
          <w:sz w:val="44"/>
          <w:szCs w:val="44"/>
        </w:rPr>
        <w:t>年部门预算信息公开</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w:t>
      </w:r>
      <w:r>
        <w:rPr>
          <w:rFonts w:ascii="Times New Roman" w:hAnsi="Times New Roman" w:eastAsia="仿宋_GB2312" w:cs="Times New Roman"/>
          <w:sz w:val="32"/>
          <w:szCs w:val="32"/>
        </w:rPr>
        <w:t>中华人民共和国</w:t>
      </w:r>
      <w:r>
        <w:rPr>
          <w:rFonts w:hint="eastAsia" w:ascii="仿宋_GB2312" w:hAnsi="Times New Roman" w:eastAsia="仿宋_GB2312" w:cs="Times New Roman"/>
          <w:sz w:val="32"/>
          <w:szCs w:val="32"/>
        </w:rPr>
        <w:t>预算法》、</w:t>
      </w:r>
      <w:r>
        <w:rPr>
          <w:rFonts w:ascii="Times New Roman" w:hAnsi="Times New Roman" w:eastAsia="仿宋_GB2312" w:cs="Times New Roman"/>
          <w:sz w:val="32"/>
          <w:szCs w:val="32"/>
        </w:rPr>
        <w:t>《中华人民共和国预算法实施条例》</w:t>
      </w:r>
      <w:r>
        <w:rPr>
          <w:rFonts w:hint="eastAsia" w:ascii="仿宋_GB2312" w:hAnsi="Times New Roman" w:eastAsia="仿宋_GB2312" w:cs="Times New Roman"/>
          <w:sz w:val="32"/>
          <w:szCs w:val="32"/>
        </w:rPr>
        <w:t>、《地方预决算公开操作规程》和《河北省省级预算公开办法》规定，现将</w:t>
      </w:r>
      <w:r>
        <w:rPr>
          <w:rFonts w:hint="eastAsia" w:ascii="仿宋_GB2312" w:hAnsi="Times New Roman" w:eastAsia="仿宋_GB2312" w:cs="Times New Roman"/>
          <w:sz w:val="32"/>
          <w:szCs w:val="32"/>
          <w:lang w:val="en-US" w:eastAsia="zh-CN"/>
        </w:rPr>
        <w:t>霸州市供销合作社联合社</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pPr>
        <w:spacing w:line="580" w:lineRule="atLeast"/>
        <w:ind w:firstLine="640" w:firstLineChars="200"/>
        <w:rPr>
          <w:rFonts w:ascii="仿宋" w:hAnsi="仿宋" w:eastAsia="仿宋" w:cs="仿宋"/>
          <w:sz w:val="32"/>
          <w:szCs w:val="32"/>
        </w:rPr>
      </w:pPr>
      <w:r>
        <w:rPr>
          <w:rFonts w:hint="eastAsia" w:ascii="仿宋" w:hAnsi="仿宋" w:eastAsia="仿宋" w:cs="仿宋"/>
          <w:sz w:val="32"/>
          <w:szCs w:val="32"/>
        </w:rPr>
        <w:t>1、供销流通管理——把供销合作社系统打造成为与农民联结更紧密、为农服务功能更完备、市场化运行更高效的合作经济组织体系，成为服务农民生产生活的生力军和综合平台，成为党和政府密切联系农民群众的桥梁纽带，切实在农业现代化建设中更好地发挥作用。</w:t>
      </w:r>
    </w:p>
    <w:p>
      <w:pPr>
        <w:spacing w:line="580" w:lineRule="atLeast"/>
        <w:ind w:firstLine="640" w:firstLineChars="200"/>
        <w:rPr>
          <w:rFonts w:ascii="仿宋" w:hAnsi="仿宋" w:eastAsia="仿宋" w:cs="仿宋"/>
          <w:sz w:val="32"/>
          <w:szCs w:val="32"/>
        </w:rPr>
      </w:pPr>
      <w:r>
        <w:rPr>
          <w:rFonts w:hint="eastAsia" w:ascii="仿宋" w:hAnsi="仿宋" w:eastAsia="仿宋" w:cs="仿宋"/>
          <w:sz w:val="32"/>
          <w:szCs w:val="32"/>
        </w:rPr>
        <w:t>2、服务三农事务管理——强力推进和形成服务现代农业、服务农村生产生活、服务农业新型经营主体三大板块的服务格局。</w:t>
      </w:r>
    </w:p>
    <w:p>
      <w:pPr>
        <w:spacing w:line="580"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、物资储备管理——根据市防汛抗旱指挥部要求，负责防汛抗旱、抢险救灾有关物资的储备、管理、供应和调拨的相关工作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储备488吨合格食盐，保障全市2个月食盐供应。</w:t>
      </w:r>
    </w:p>
    <w:p>
      <w:pPr>
        <w:spacing w:line="580" w:lineRule="atLeas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、供销合作政务管理——完成市供销系统综合业务指标。</w:t>
      </w:r>
    </w:p>
    <w:p>
      <w:pPr>
        <w:ind w:firstLine="640" w:firstLineChars="200"/>
        <w:rPr>
          <w:rFonts w:ascii="仿宋_GB2312" w:hAnsi="Times New Roman" w:eastAsia="仿宋_GB2312" w:cs="Times New Roman"/>
          <w:color w:val="FF0000"/>
          <w:sz w:val="32"/>
          <w:szCs w:val="32"/>
        </w:rPr>
      </w:pP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110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7"/>
        <w:gridCol w:w="1698"/>
        <w:gridCol w:w="1653"/>
        <w:gridCol w:w="43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287"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698"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653"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4398"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287"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698"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653"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4398"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87" w:type="dxa"/>
            <w:shd w:val="clear" w:color="auto" w:fill="auto"/>
            <w:vAlign w:val="center"/>
          </w:tcPr>
          <w:p>
            <w:pPr>
              <w:spacing w:line="300" w:lineRule="exact"/>
              <w:jc w:val="center"/>
              <w:rPr>
                <w:rFonts w:ascii="Times New Roman" w:hAnsi="Times New Roman" w:eastAsia="方正书宋_GBK" w:cstheme="minorBidi"/>
                <w:kern w:val="2"/>
                <w:sz w:val="21"/>
                <w:szCs w:val="24"/>
                <w:lang w:val="en-US" w:eastAsia="zh-CN" w:bidi="ar-SA"/>
              </w:rPr>
            </w:pPr>
            <w:r>
              <w:rPr>
                <w:rFonts w:hint="eastAsia" w:ascii="方正书宋_GBK" w:eastAsia="方正书宋_GBK"/>
              </w:rPr>
              <w:t>霸州市供销合作社联合社</w:t>
            </w:r>
          </w:p>
        </w:tc>
        <w:tc>
          <w:tcPr>
            <w:tcW w:w="1698" w:type="dxa"/>
            <w:shd w:val="clear" w:color="auto" w:fill="auto"/>
            <w:vAlign w:val="center"/>
          </w:tcPr>
          <w:p>
            <w:pPr>
              <w:spacing w:line="300" w:lineRule="exact"/>
              <w:jc w:val="center"/>
              <w:rPr>
                <w:rFonts w:hint="default" w:ascii="Times New Roman" w:hAnsi="Times New Roman" w:eastAsia="方正书宋_GBK" w:cstheme="minorBidi"/>
                <w:kern w:val="2"/>
                <w:sz w:val="21"/>
                <w:szCs w:val="24"/>
                <w:highlight w:val="cyan"/>
                <w:lang w:val="en-US" w:eastAsia="zh-CN" w:bidi="ar-SA"/>
              </w:rPr>
            </w:pPr>
            <w:r>
              <w:rPr>
                <w:rFonts w:hint="eastAsia" w:ascii="Times New Roman" w:hAnsi="Times New Roman" w:eastAsia="方正书宋_GBK" w:cstheme="minorBidi"/>
                <w:kern w:val="2"/>
                <w:sz w:val="21"/>
                <w:szCs w:val="24"/>
                <w:highlight w:val="none"/>
                <w:lang w:val="en-US" w:eastAsia="zh-CN" w:bidi="ar-SA"/>
              </w:rPr>
              <w:t>其他</w:t>
            </w:r>
          </w:p>
        </w:tc>
        <w:tc>
          <w:tcPr>
            <w:tcW w:w="1653" w:type="dxa"/>
            <w:shd w:val="clear" w:color="auto" w:fill="auto"/>
            <w:vAlign w:val="center"/>
          </w:tcPr>
          <w:p>
            <w:pPr>
              <w:spacing w:line="300" w:lineRule="exact"/>
              <w:jc w:val="center"/>
              <w:rPr>
                <w:rFonts w:ascii="Times New Roman" w:hAnsi="Times New Roman" w:eastAsia="方正书宋_GBK" w:cstheme="minorBidi"/>
                <w:kern w:val="2"/>
                <w:sz w:val="21"/>
                <w:szCs w:val="24"/>
                <w:highlight w:val="cyan"/>
                <w:lang w:val="en-US" w:eastAsia="zh-CN" w:bidi="ar-SA"/>
              </w:rPr>
            </w:pPr>
            <w:r>
              <w:rPr>
                <w:rFonts w:hint="eastAsia" w:ascii="Times New Roman" w:hAnsi="Times New Roman" w:eastAsia="方正书宋_GBK"/>
                <w:szCs w:val="24"/>
              </w:rPr>
              <w:t>正科级</w:t>
            </w:r>
          </w:p>
        </w:tc>
        <w:tc>
          <w:tcPr>
            <w:tcW w:w="4398" w:type="dxa"/>
            <w:shd w:val="clear" w:color="auto" w:fill="auto"/>
            <w:vAlign w:val="center"/>
          </w:tcPr>
          <w:p>
            <w:pPr>
              <w:spacing w:line="300" w:lineRule="exact"/>
              <w:jc w:val="center"/>
              <w:rPr>
                <w:rFonts w:hint="eastAsia" w:ascii="Times New Roman" w:hAnsi="Times New Roman" w:eastAsia="方正书宋_GBK" w:cstheme="minorBidi"/>
                <w:kern w:val="2"/>
                <w:sz w:val="21"/>
                <w:szCs w:val="24"/>
                <w:lang w:val="en-US" w:eastAsia="zh-CN" w:bidi="ar-SA"/>
              </w:rPr>
            </w:pPr>
            <w:r>
              <w:rPr>
                <w:rFonts w:hint="eastAsia" w:ascii="方正书宋_GBK" w:eastAsia="方正书宋_GBK"/>
              </w:rPr>
              <w:t>财政性资金定额或定</w:t>
            </w:r>
            <w:r>
              <w:rPr>
                <w:rFonts w:hint="eastAsia" w:ascii="方正书宋_GBK" w:eastAsia="方正书宋_GBK"/>
                <w:lang w:val="en-US" w:eastAsia="zh-CN"/>
              </w:rPr>
              <w:t>向</w:t>
            </w:r>
            <w:r>
              <w:rPr>
                <w:rFonts w:hint="eastAsia" w:ascii="方正书宋_GBK" w:eastAsia="方正书宋_GBK"/>
              </w:rPr>
              <w:t>补助</w:t>
            </w:r>
            <w:r>
              <w:rPr>
                <w:rFonts w:hint="eastAsia" w:ascii="方正书宋_GBK" w:eastAsia="方正书宋_GBK"/>
                <w:lang w:eastAsia="zh-CN"/>
              </w:rPr>
              <w:t>（</w:t>
            </w:r>
            <w:r>
              <w:rPr>
                <w:rFonts w:hint="eastAsia" w:ascii="方正书宋_GBK" w:eastAsia="方正书宋_GBK"/>
                <w:lang w:val="en-US" w:eastAsia="zh-CN"/>
              </w:rPr>
              <w:t>差额事业</w:t>
            </w:r>
            <w:r>
              <w:rPr>
                <w:rFonts w:hint="eastAsia" w:ascii="方正书宋_GBK" w:eastAsia="方正书宋_GBK"/>
                <w:lang w:eastAsia="zh-CN"/>
              </w:rPr>
              <w:t>）</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spacing w:line="584"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sz w:val="32"/>
          <w:szCs w:val="32"/>
        </w:rPr>
        <w:t>按照预算管理有关规定，目前我市部门预算的编制实行综合预算制度，即全部收入和支出都反映在预算中</w:t>
      </w:r>
      <w:r>
        <w:rPr>
          <w:rFonts w:ascii="Times New Roman" w:hAnsi="Times New Roman" w:eastAsia="仿宋_GB2312" w:cs="Times New Roman"/>
          <w:sz w:val="32"/>
          <w:szCs w:val="32"/>
        </w:rPr>
        <w:t>。</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因我部门除机关外，无其他下属预算单位，部门预算即为机关预算，不再单独公开机关预算和单位预算。）</w:t>
      </w:r>
      <w:bookmarkStart w:id="7" w:name="_GoBack"/>
      <w:bookmarkEnd w:id="7"/>
    </w:p>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sz w:val="32"/>
          <w:szCs w:val="32"/>
        </w:rPr>
        <w:t>反映本部门当年全部收入。20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年预算收入</w:t>
      </w:r>
      <w:r>
        <w:rPr>
          <w:rFonts w:hint="eastAsia" w:ascii="仿宋_GB2312" w:hAnsi="Times New Roman" w:eastAsia="仿宋_GB2312" w:cs="Times New Roman"/>
          <w:sz w:val="32"/>
          <w:szCs w:val="32"/>
          <w:lang w:val="en-US" w:eastAsia="zh-CN"/>
        </w:rPr>
        <w:t>719.44</w:t>
      </w:r>
      <w:r>
        <w:rPr>
          <w:rFonts w:hint="eastAsia" w:ascii="仿宋_GB2312" w:hAnsi="Times New Roman" w:eastAsia="仿宋_GB2312" w:cs="Times New Roman"/>
          <w:sz w:val="32"/>
          <w:szCs w:val="32"/>
        </w:rPr>
        <w:t>万元，其中：一般公共预算收入</w:t>
      </w:r>
      <w:r>
        <w:rPr>
          <w:rFonts w:hint="eastAsia" w:ascii="仿宋_GB2312" w:hAnsi="Times New Roman" w:eastAsia="仿宋_GB2312" w:cs="Times New Roman"/>
          <w:sz w:val="32"/>
          <w:szCs w:val="32"/>
          <w:lang w:val="en-US" w:eastAsia="zh-CN"/>
        </w:rPr>
        <w:t>719.44</w:t>
      </w:r>
      <w:r>
        <w:rPr>
          <w:rFonts w:hint="eastAsia" w:ascii="仿宋_GB2312" w:hAnsi="Times New Roman" w:eastAsia="仿宋_GB2312" w:cs="Times New Roman"/>
          <w:sz w:val="32"/>
          <w:szCs w:val="32"/>
        </w:rPr>
        <w:t>万元，政府性基金预算收入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，国有资本经营</w:t>
      </w:r>
      <w:r>
        <w:rPr>
          <w:rFonts w:ascii="仿宋_GB2312" w:hAnsi="Times New Roman" w:eastAsia="仿宋_GB2312" w:cs="Times New Roman"/>
          <w:sz w:val="32"/>
          <w:szCs w:val="32"/>
        </w:rPr>
        <w:t>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w:t>
      </w:r>
      <w:r>
        <w:rPr>
          <w:rFonts w:hint="eastAsia" w:ascii="仿宋_GB2312" w:hAnsi="Times New Roman" w:eastAsia="仿宋_GB2312" w:cs="Times New Roman"/>
          <w:color w:val="auto"/>
          <w:sz w:val="32"/>
          <w:szCs w:val="32"/>
          <w:lang w:val="en-US" w:eastAsia="zh-CN"/>
        </w:rPr>
        <w:t>财政专户管理资金收入0万元，</w:t>
      </w:r>
      <w:r>
        <w:rPr>
          <w:rFonts w:ascii="仿宋_GB2312" w:hAnsi="Times New Roman" w:eastAsia="仿宋_GB2312" w:cs="Times New Roman"/>
          <w:sz w:val="32"/>
          <w:szCs w:val="32"/>
        </w:rPr>
        <w:t>上级补助收入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事业收入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万元，经营</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万元，附属单位上缴</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其他收入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color w:val="000000" w:themeColor="text1"/>
          <w:sz w:val="32"/>
          <w:szCs w:val="32"/>
          <w:lang w:val="en-US" w:eastAsia="zh-CN"/>
        </w:rPr>
        <w:t>上年结转0万元。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收支预算总表支出栏、基本支出表、项目支出表按经济分类和支出功能分类科目编制，反映霸州市</w:t>
      </w:r>
      <w:r>
        <w:rPr>
          <w:rFonts w:hint="eastAsia" w:ascii="仿宋_GB2312" w:hAnsi="Times New Roman" w:eastAsia="仿宋_GB2312" w:cs="Times New Roman"/>
          <w:sz w:val="32"/>
          <w:szCs w:val="32"/>
          <w:lang w:val="en-US" w:eastAsia="zh-CN"/>
        </w:rPr>
        <w:t>供销合作社联合社</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年度部门预算中支出预算的总体情况。20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年本部门支出预算</w:t>
      </w:r>
      <w:r>
        <w:rPr>
          <w:rFonts w:hint="eastAsia" w:ascii="仿宋_GB2312" w:hAnsi="Times New Roman" w:eastAsia="仿宋_GB2312" w:cs="Times New Roman"/>
          <w:sz w:val="32"/>
          <w:szCs w:val="32"/>
          <w:lang w:val="en-US" w:eastAsia="zh-CN"/>
        </w:rPr>
        <w:t>719.44</w:t>
      </w:r>
      <w:r>
        <w:rPr>
          <w:rFonts w:hint="eastAsia" w:ascii="仿宋_GB2312" w:hAnsi="Times New Roman" w:eastAsia="仿宋_GB2312" w:cs="Times New Roman"/>
          <w:sz w:val="32"/>
          <w:szCs w:val="32"/>
        </w:rPr>
        <w:t>万元，其中：基本支出</w:t>
      </w:r>
      <w:r>
        <w:rPr>
          <w:rFonts w:hint="eastAsia" w:ascii="仿宋_GB2312" w:hAnsi="Times New Roman" w:eastAsia="仿宋_GB2312" w:cs="Times New Roman"/>
          <w:sz w:val="32"/>
          <w:szCs w:val="32"/>
          <w:lang w:val="en-US" w:eastAsia="zh-CN"/>
        </w:rPr>
        <w:t>573.31</w:t>
      </w:r>
      <w:r>
        <w:rPr>
          <w:rFonts w:hint="eastAsia" w:ascii="仿宋_GB2312" w:hAnsi="Times New Roman" w:eastAsia="仿宋_GB2312" w:cs="Times New Roman"/>
          <w:sz w:val="32"/>
          <w:szCs w:val="32"/>
        </w:rPr>
        <w:t>万元，包括：人员</w:t>
      </w:r>
      <w:r>
        <w:rPr>
          <w:rFonts w:hint="eastAsia" w:ascii="仿宋_GB2312" w:hAnsi="Times New Roman" w:eastAsia="仿宋_GB2312" w:cs="Times New Roman"/>
          <w:sz w:val="32"/>
          <w:szCs w:val="32"/>
          <w:lang w:val="en-US" w:eastAsia="zh-CN"/>
        </w:rPr>
        <w:t>类项目</w:t>
      </w:r>
      <w:r>
        <w:rPr>
          <w:rFonts w:hint="eastAsia" w:ascii="仿宋_GB2312" w:hAnsi="Times New Roman" w:eastAsia="仿宋_GB2312" w:cs="Times New Roman"/>
          <w:sz w:val="32"/>
          <w:szCs w:val="32"/>
        </w:rPr>
        <w:t>经费</w:t>
      </w:r>
      <w:r>
        <w:rPr>
          <w:rFonts w:hint="eastAsia" w:ascii="仿宋_GB2312" w:hAnsi="Times New Roman" w:eastAsia="仿宋_GB2312" w:cs="Times New Roman"/>
          <w:sz w:val="32"/>
          <w:szCs w:val="32"/>
          <w:lang w:val="en-US" w:eastAsia="zh-CN"/>
        </w:rPr>
        <w:t>573.31</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和</w:t>
      </w:r>
      <w:r>
        <w:rPr>
          <w:rFonts w:hint="eastAsia" w:ascii="仿宋_GB2312" w:hAnsi="Times New Roman" w:eastAsia="仿宋_GB2312" w:cs="Times New Roman"/>
          <w:sz w:val="32"/>
          <w:szCs w:val="32"/>
          <w:lang w:val="en-US" w:eastAsia="zh-CN"/>
        </w:rPr>
        <w:t>运转类</w:t>
      </w:r>
      <w:r>
        <w:rPr>
          <w:rFonts w:hint="eastAsia" w:ascii="仿宋_GB2312" w:hAnsi="Times New Roman" w:eastAsia="仿宋_GB2312" w:cs="Times New Roman"/>
          <w:sz w:val="32"/>
          <w:szCs w:val="32"/>
        </w:rPr>
        <w:t>公用</w:t>
      </w:r>
      <w:r>
        <w:rPr>
          <w:rFonts w:hint="eastAsia" w:ascii="仿宋_GB2312" w:hAnsi="Times New Roman" w:eastAsia="仿宋_GB2312" w:cs="Times New Roman"/>
          <w:sz w:val="32"/>
          <w:szCs w:val="32"/>
          <w:lang w:val="en-US" w:eastAsia="zh-CN"/>
        </w:rPr>
        <w:t>项目</w:t>
      </w:r>
      <w:r>
        <w:rPr>
          <w:rFonts w:hint="eastAsia" w:ascii="仿宋_GB2312" w:hAnsi="Times New Roman" w:eastAsia="仿宋_GB2312" w:cs="Times New Roman"/>
          <w:sz w:val="32"/>
          <w:szCs w:val="32"/>
        </w:rPr>
        <w:t>经费</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w:t>
      </w:r>
      <w:r>
        <w:rPr>
          <w:rFonts w:hint="eastAsia" w:ascii="仿宋_GB2312" w:hAnsi="Times New Roman" w:eastAsia="仿宋_GB2312" w:cs="Times New Roman"/>
          <w:color w:val="000000" w:themeColor="text1"/>
          <w:sz w:val="32"/>
          <w:szCs w:val="32"/>
          <w:lang w:val="en-US" w:eastAsia="zh-CN"/>
        </w:rPr>
        <w:t>运转类其他及特定目标类</w:t>
      </w:r>
      <w:r>
        <w:rPr>
          <w:rFonts w:hint="eastAsia" w:ascii="仿宋_GB2312" w:hAnsi="Times New Roman" w:eastAsia="仿宋_GB2312" w:cs="Times New Roman"/>
          <w:color w:val="000000" w:themeColor="text1"/>
          <w:sz w:val="32"/>
          <w:szCs w:val="32"/>
        </w:rPr>
        <w:t>项目支出</w:t>
      </w:r>
      <w:r>
        <w:rPr>
          <w:rFonts w:hint="eastAsia" w:ascii="仿宋_GB2312" w:hAnsi="Times New Roman" w:eastAsia="仿宋_GB2312" w:cs="Times New Roman"/>
          <w:color w:val="000000" w:themeColor="text1"/>
          <w:sz w:val="32"/>
          <w:szCs w:val="32"/>
          <w:lang w:val="en-US" w:eastAsia="zh-CN"/>
        </w:rPr>
        <w:t>146.13</w:t>
      </w:r>
      <w:r>
        <w:rPr>
          <w:rFonts w:hint="eastAsia" w:ascii="仿宋_GB2312" w:hAnsi="Times New Roman" w:eastAsia="仿宋_GB2312" w:cs="Times New Roman"/>
          <w:color w:val="000000" w:themeColor="text1"/>
          <w:sz w:val="32"/>
          <w:szCs w:val="32"/>
        </w:rPr>
        <w:t>万元</w:t>
      </w:r>
      <w:r>
        <w:rPr>
          <w:rFonts w:hint="eastAsia" w:ascii="仿宋_GB2312" w:hAnsi="Times New Roman" w:eastAsia="仿宋_GB2312" w:cs="Times New Roman"/>
          <w:sz w:val="32"/>
          <w:szCs w:val="32"/>
        </w:rPr>
        <w:t>，全部为本级</w:t>
      </w:r>
      <w:r>
        <w:rPr>
          <w:rFonts w:ascii="仿宋_GB2312" w:hAnsi="Times New Roman" w:eastAsia="仿宋_GB2312" w:cs="Times New Roman"/>
          <w:sz w:val="32"/>
          <w:szCs w:val="32"/>
        </w:rPr>
        <w:t>支出，</w:t>
      </w:r>
      <w:r>
        <w:rPr>
          <w:rFonts w:hint="eastAsia" w:ascii="仿宋_GB2312" w:hAnsi="Times New Roman" w:eastAsia="仿宋_GB2312" w:cs="Times New Roman"/>
          <w:sz w:val="32"/>
          <w:szCs w:val="32"/>
        </w:rPr>
        <w:t>主要为</w:t>
      </w:r>
      <w:r>
        <w:rPr>
          <w:rFonts w:hint="eastAsia" w:ascii="仿宋" w:hAnsi="仿宋" w:eastAsia="仿宋" w:cs="仿宋"/>
          <w:sz w:val="32"/>
          <w:szCs w:val="32"/>
          <w:lang w:val="en-US" w:eastAsia="zh-CN"/>
        </w:rPr>
        <w:t>霸州市农村产权交易中心运转经费、市级食盐储备库运转资金</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霸州市油棉厂职工2021年养老保险费用、霸州市油棉厂职工2021年医疗保险费用；</w:t>
      </w:r>
      <w:r>
        <w:rPr>
          <w:rFonts w:hint="eastAsia" w:ascii="仿宋_GB2312" w:hAnsi="Times New Roman" w:eastAsia="仿宋_GB2312" w:cs="Times New Roman"/>
          <w:sz w:val="32"/>
          <w:szCs w:val="32"/>
        </w:rPr>
        <w:t>上缴上级支出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ascii="仿宋_GB2312" w:hAnsi="Times New Roman" w:eastAsia="仿宋_GB2312" w:cs="Times New Roman"/>
          <w:sz w:val="32"/>
          <w:szCs w:val="32"/>
        </w:rPr>
        <w:t>经营支出</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对附属单位补助支出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ascii="仿宋_GB2312" w:hAnsi="黑体"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20</w:t>
      </w:r>
      <w:r>
        <w:rPr>
          <w:rFonts w:ascii="仿宋_GB2312"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lang w:val="en-US" w:eastAsia="zh-CN"/>
        </w:rPr>
        <w:t>1</w:t>
      </w:r>
      <w:r>
        <w:rPr>
          <w:rFonts w:hint="eastAsia" w:ascii="仿宋_GB2312" w:hAnsi="Times New Roman" w:eastAsia="仿宋_GB2312" w:cs="Times New Roman"/>
          <w:color w:val="000000" w:themeColor="text1"/>
          <w:sz w:val="32"/>
          <w:szCs w:val="32"/>
        </w:rPr>
        <w:t>年预算收支安排</w:t>
      </w:r>
      <w:r>
        <w:rPr>
          <w:rFonts w:hint="eastAsia" w:ascii="仿宋_GB2312" w:hAnsi="Times New Roman" w:eastAsia="仿宋_GB2312" w:cs="Times New Roman"/>
          <w:color w:val="000000" w:themeColor="text1"/>
          <w:sz w:val="32"/>
          <w:szCs w:val="32"/>
          <w:lang w:val="en-US" w:eastAsia="zh-CN"/>
        </w:rPr>
        <w:t>719.44</w:t>
      </w:r>
      <w:r>
        <w:rPr>
          <w:rFonts w:hint="eastAsia" w:ascii="仿宋_GB2312" w:hAnsi="Times New Roman" w:eastAsia="仿宋_GB2312" w:cs="Times New Roman"/>
          <w:color w:val="000000" w:themeColor="text1"/>
          <w:sz w:val="32"/>
          <w:szCs w:val="32"/>
        </w:rPr>
        <w:t>万元，较20</w:t>
      </w:r>
      <w:r>
        <w:rPr>
          <w:rFonts w:hint="eastAsia" w:ascii="仿宋_GB2312" w:hAnsi="Times New Roman" w:eastAsia="仿宋_GB2312" w:cs="Times New Roman"/>
          <w:color w:val="000000" w:themeColor="text1"/>
          <w:sz w:val="32"/>
          <w:szCs w:val="32"/>
          <w:lang w:val="en-US" w:eastAsia="zh-CN"/>
        </w:rPr>
        <w:t>20</w:t>
      </w:r>
      <w:r>
        <w:rPr>
          <w:rFonts w:hint="eastAsia" w:ascii="仿宋_GB2312" w:hAnsi="Times New Roman" w:eastAsia="仿宋_GB2312" w:cs="Times New Roman"/>
          <w:color w:val="000000" w:themeColor="text1"/>
          <w:sz w:val="32"/>
          <w:szCs w:val="32"/>
        </w:rPr>
        <w:t>年预算</w:t>
      </w:r>
      <w:r>
        <w:rPr>
          <w:rFonts w:hint="eastAsia" w:ascii="仿宋_GB2312" w:hAnsi="Times New Roman" w:eastAsia="仿宋_GB2312" w:cs="Times New Roman"/>
          <w:color w:val="000000" w:themeColor="text1"/>
          <w:sz w:val="32"/>
          <w:szCs w:val="32"/>
          <w:lang w:val="en-US" w:eastAsia="zh-CN"/>
        </w:rPr>
        <w:t>增加169.20</w:t>
      </w:r>
      <w:r>
        <w:rPr>
          <w:rFonts w:hint="eastAsia" w:ascii="仿宋_GB2312" w:hAnsi="Times New Roman" w:eastAsia="仿宋_GB2312" w:cs="Times New Roman"/>
          <w:color w:val="000000" w:themeColor="text1"/>
          <w:sz w:val="32"/>
          <w:szCs w:val="32"/>
        </w:rPr>
        <w:t>万元，其中：基本支出</w:t>
      </w:r>
      <w:r>
        <w:rPr>
          <w:rFonts w:hint="eastAsia" w:ascii="仿宋_GB2312" w:hAnsi="Times New Roman" w:eastAsia="仿宋_GB2312" w:cs="Times New Roman"/>
          <w:color w:val="000000" w:themeColor="text1"/>
          <w:sz w:val="32"/>
          <w:szCs w:val="32"/>
          <w:lang w:val="en-US" w:eastAsia="zh-CN"/>
        </w:rPr>
        <w:t>增加98.07</w:t>
      </w:r>
      <w:r>
        <w:rPr>
          <w:rFonts w:hint="eastAsia" w:ascii="仿宋_GB2312" w:hAnsi="Times New Roman" w:eastAsia="仿宋_GB2312" w:cs="Times New Roman"/>
          <w:color w:val="000000" w:themeColor="text1"/>
          <w:sz w:val="32"/>
          <w:szCs w:val="32"/>
        </w:rPr>
        <w:t>万元，主要为</w:t>
      </w:r>
      <w:r>
        <w:rPr>
          <w:rFonts w:hint="eastAsia" w:ascii="仿宋_GB2312" w:hAnsi="Times New Roman" w:eastAsia="仿宋_GB2312" w:cs="Times New Roman"/>
          <w:color w:val="000000" w:themeColor="text1"/>
          <w:sz w:val="32"/>
          <w:szCs w:val="32"/>
          <w:lang w:val="en-US" w:eastAsia="zh-CN"/>
        </w:rPr>
        <w:t>增加定额人员补助</w:t>
      </w:r>
      <w:r>
        <w:rPr>
          <w:rFonts w:hint="eastAsia" w:ascii="仿宋_GB2312" w:hAnsi="Times New Roman" w:eastAsia="仿宋_GB2312" w:cs="Times New Roman"/>
          <w:color w:val="000000" w:themeColor="text1"/>
          <w:sz w:val="32"/>
          <w:szCs w:val="32"/>
        </w:rPr>
        <w:t>；项目支出</w:t>
      </w:r>
      <w:r>
        <w:rPr>
          <w:rFonts w:hint="eastAsia" w:ascii="仿宋_GB2312" w:hAnsi="Times New Roman" w:eastAsia="仿宋_GB2312" w:cs="Times New Roman"/>
          <w:color w:val="000000" w:themeColor="text1"/>
          <w:sz w:val="32"/>
          <w:szCs w:val="32"/>
          <w:lang w:val="en-US" w:eastAsia="zh-CN"/>
        </w:rPr>
        <w:t>增加71.13</w:t>
      </w:r>
      <w:r>
        <w:rPr>
          <w:rFonts w:hint="eastAsia" w:ascii="仿宋_GB2312" w:hAnsi="Times New Roman" w:eastAsia="仿宋_GB2312" w:cs="Times New Roman"/>
          <w:color w:val="000000" w:themeColor="text1"/>
          <w:sz w:val="32"/>
          <w:szCs w:val="32"/>
        </w:rPr>
        <w:t>万元，主要</w:t>
      </w:r>
      <w:r>
        <w:rPr>
          <w:rFonts w:hint="eastAsia" w:ascii="仿宋_GB2312" w:hAnsi="Times New Roman" w:eastAsia="仿宋_GB2312" w:cs="Times New Roman"/>
          <w:color w:val="000000" w:themeColor="text1"/>
          <w:sz w:val="32"/>
          <w:szCs w:val="32"/>
          <w:lang w:val="en-US" w:eastAsia="zh-CN"/>
        </w:rPr>
        <w:t>为增加</w:t>
      </w:r>
      <w:r>
        <w:rPr>
          <w:rFonts w:hint="eastAsia" w:ascii="仿宋" w:hAnsi="仿宋" w:eastAsia="仿宋" w:cs="仿宋"/>
          <w:sz w:val="32"/>
          <w:szCs w:val="32"/>
          <w:lang w:val="en-US" w:eastAsia="zh-CN"/>
        </w:rPr>
        <w:t>霸州市油棉厂职工2021年养老保险费用和霸州市油棉厂职工2021年医疗保险费用</w:t>
      </w:r>
      <w:r>
        <w:rPr>
          <w:rFonts w:hint="eastAsia" w:ascii="仿宋_GB2312" w:hAnsi="Times New Roman" w:eastAsia="仿宋_GB2312" w:cs="Times New Roman"/>
          <w:color w:val="000000" w:themeColor="text1"/>
          <w:sz w:val="32"/>
          <w:szCs w:val="32"/>
        </w:rPr>
        <w:t>项目支出。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2021年，我单位</w:t>
      </w:r>
      <w:r>
        <w:rPr>
          <w:rFonts w:hint="eastAsia" w:ascii="仿宋_GB2312" w:hAnsi="Times New Roman" w:eastAsia="仿宋_GB2312" w:cs="Times New Roman"/>
          <w:sz w:val="32"/>
          <w:szCs w:val="32"/>
        </w:rPr>
        <w:t>运行经费共计安排</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主要用于办公区的日常维修、办公用房水电费、办公用房取暖费、办公及印刷费，邮电费、差旅费、会议费、福利费、专用材料及一般设备购置费、办公用房物业管理费、公务用车运行维护费等日常运行支出。</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霸州市供销合作社联合社</w:t>
      </w:r>
      <w:r>
        <w:rPr>
          <w:rFonts w:hint="eastAsia" w:ascii="仿宋" w:hAnsi="仿宋" w:eastAsia="仿宋" w:cs="仿宋"/>
          <w:sz w:val="32"/>
          <w:szCs w:val="32"/>
        </w:rPr>
        <w:t>财政</w:t>
      </w:r>
      <w:r>
        <w:rPr>
          <w:rFonts w:hint="eastAsia" w:ascii="仿宋" w:hAnsi="仿宋" w:eastAsia="仿宋" w:cs="仿宋"/>
          <w:sz w:val="32"/>
          <w:szCs w:val="32"/>
          <w:lang w:val="en-US" w:eastAsia="zh-CN"/>
        </w:rPr>
        <w:t>性资金为</w:t>
      </w:r>
      <w:r>
        <w:rPr>
          <w:rFonts w:hint="eastAsia" w:ascii="仿宋" w:hAnsi="仿宋" w:eastAsia="仿宋" w:cs="仿宋"/>
          <w:sz w:val="32"/>
          <w:szCs w:val="32"/>
        </w:rPr>
        <w:t>定额补助</w:t>
      </w:r>
      <w:r>
        <w:rPr>
          <w:rFonts w:hint="eastAsia" w:ascii="仿宋" w:hAnsi="仿宋" w:eastAsia="仿宋" w:cs="仿宋"/>
          <w:sz w:val="32"/>
          <w:szCs w:val="32"/>
          <w:lang w:val="en-US" w:eastAsia="zh-CN"/>
        </w:rPr>
        <w:t>事业</w:t>
      </w:r>
      <w:r>
        <w:rPr>
          <w:rFonts w:hint="eastAsia" w:ascii="仿宋" w:hAnsi="仿宋" w:eastAsia="仿宋" w:cs="仿宋"/>
          <w:sz w:val="32"/>
          <w:szCs w:val="32"/>
        </w:rPr>
        <w:t>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只拨付人员工资福利支出</w:t>
      </w:r>
      <w:r>
        <w:rPr>
          <w:rFonts w:hint="eastAsia" w:ascii="仿宋_GB2312" w:hAnsi="Times New Roman" w:eastAsia="仿宋_GB2312" w:cs="Times New Roman"/>
          <w:sz w:val="32"/>
          <w:szCs w:val="32"/>
          <w:lang w:eastAsia="zh-CN"/>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hint="default" w:ascii="仿宋_GB2312" w:hAnsi="Times New Roman" w:eastAsia="仿宋" w:cs="Times New Roman"/>
          <w:sz w:val="32"/>
          <w:szCs w:val="32"/>
          <w:lang w:val="en-US" w:eastAsia="zh-CN"/>
        </w:rPr>
      </w:pP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年，我部门“三公”经费预算安排</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万元，其中：因公出国（境）费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万元；公务用车购置及运维费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万元（其中：公务用车购置费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万元，公务用车运行维护费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万元)；公务接待费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万元，较20</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rPr>
        <w:t>年“三公”经费</w:t>
      </w:r>
      <w:r>
        <w:rPr>
          <w:rFonts w:hint="eastAsia" w:ascii="仿宋_GB2312" w:hAnsi="Times New Roman" w:eastAsia="仿宋_GB2312" w:cs="Times New Roman"/>
          <w:sz w:val="32"/>
          <w:szCs w:val="32"/>
          <w:lang w:val="en-US" w:eastAsia="zh-CN"/>
        </w:rPr>
        <w:t>持平</w:t>
      </w:r>
      <w:r>
        <w:rPr>
          <w:rFonts w:hint="eastAsia" w:ascii="仿宋_GB2312" w:hAnsi="Times New Roman" w:eastAsia="仿宋_GB2312" w:cs="Times New Roman"/>
          <w:sz w:val="32"/>
          <w:szCs w:val="32"/>
        </w:rPr>
        <w:t>，</w:t>
      </w:r>
      <w:r>
        <w:rPr>
          <w:rFonts w:hint="eastAsia" w:ascii="仿宋" w:hAnsi="仿宋" w:eastAsia="仿宋" w:cs="仿宋"/>
          <w:sz w:val="32"/>
          <w:szCs w:val="32"/>
        </w:rPr>
        <w:t>无增减变化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主要是因为</w:t>
      </w:r>
      <w:r>
        <w:rPr>
          <w:rFonts w:hint="eastAsia" w:ascii="仿宋_GB2312" w:hAnsi="Times New Roman" w:eastAsia="仿宋_GB2312" w:cs="Times New Roman"/>
          <w:sz w:val="32"/>
          <w:szCs w:val="32"/>
          <w:lang w:val="en-US" w:eastAsia="zh-CN"/>
        </w:rPr>
        <w:t>霸州市供销合作社联合社</w:t>
      </w:r>
      <w:r>
        <w:rPr>
          <w:rFonts w:hint="eastAsia" w:ascii="仿宋" w:hAnsi="仿宋" w:eastAsia="仿宋" w:cs="仿宋"/>
          <w:sz w:val="32"/>
          <w:szCs w:val="32"/>
        </w:rPr>
        <w:t>财政</w:t>
      </w:r>
      <w:r>
        <w:rPr>
          <w:rFonts w:hint="eastAsia" w:ascii="仿宋" w:hAnsi="仿宋" w:eastAsia="仿宋" w:cs="仿宋"/>
          <w:sz w:val="32"/>
          <w:szCs w:val="32"/>
          <w:lang w:val="en-US" w:eastAsia="zh-CN"/>
        </w:rPr>
        <w:t>性资金为</w:t>
      </w:r>
      <w:r>
        <w:rPr>
          <w:rFonts w:hint="eastAsia" w:ascii="仿宋" w:hAnsi="仿宋" w:eastAsia="仿宋" w:cs="仿宋"/>
          <w:sz w:val="32"/>
          <w:szCs w:val="32"/>
        </w:rPr>
        <w:t>定额补助</w:t>
      </w:r>
      <w:r>
        <w:rPr>
          <w:rFonts w:hint="eastAsia" w:ascii="仿宋" w:hAnsi="仿宋" w:eastAsia="仿宋" w:cs="仿宋"/>
          <w:sz w:val="32"/>
          <w:szCs w:val="32"/>
          <w:lang w:val="en-US" w:eastAsia="zh-CN"/>
        </w:rPr>
        <w:t>事业</w:t>
      </w:r>
      <w:r>
        <w:rPr>
          <w:rFonts w:hint="eastAsia" w:ascii="仿宋" w:hAnsi="仿宋" w:eastAsia="仿宋" w:cs="仿宋"/>
          <w:sz w:val="32"/>
          <w:szCs w:val="32"/>
        </w:rPr>
        <w:t>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只拨付人员工资福利支出。</w:t>
      </w:r>
    </w:p>
    <w:p>
      <w:pPr>
        <w:ind w:firstLine="640" w:firstLineChars="200"/>
        <w:rPr>
          <w:rFonts w:hint="eastAsia" w:ascii="黑体" w:hAnsi="黑体" w:eastAsia="黑体" w:cs="Times New Roman"/>
          <w:sz w:val="32"/>
          <w:szCs w:val="32"/>
          <w:lang w:eastAsia="zh-CN"/>
        </w:rPr>
      </w:pPr>
      <w:r>
        <w:rPr>
          <w:rFonts w:hint="eastAsia" w:ascii="黑体" w:hAnsi="黑体" w:eastAsia="黑体" w:cs="Times New Roman"/>
          <w:sz w:val="32"/>
          <w:szCs w:val="32"/>
        </w:rPr>
        <w:t>五、预算绩效信息</w:t>
      </w:r>
    </w:p>
    <w:p>
      <w:pPr>
        <w:autoSpaceDE w:val="0"/>
        <w:autoSpaceDN w:val="0"/>
        <w:adjustRightInd w:val="0"/>
        <w:ind w:firstLine="643" w:firstLineChars="200"/>
        <w:jc w:val="left"/>
        <w:rPr>
          <w:rFonts w:ascii="楷体_GB2312" w:hAnsi="Times New Roman" w:eastAsia="楷体_GB2312" w:cs="Times New Roman"/>
          <w:b/>
          <w:sz w:val="32"/>
          <w:szCs w:val="32"/>
        </w:rPr>
      </w:pPr>
      <w:bookmarkStart w:id="1" w:name="_Toc471398463"/>
      <w:r>
        <w:rPr>
          <w:rFonts w:hint="eastAsia" w:ascii="楷体_GB2312" w:hAnsi="Times New Roman" w:eastAsia="楷体_GB2312" w:cs="Times New Roman"/>
          <w:b/>
          <w:sz w:val="32"/>
          <w:szCs w:val="32"/>
        </w:rPr>
        <w:t>第一部分 部门整体绩效</w:t>
      </w:r>
      <w:r>
        <w:rPr>
          <w:rFonts w:ascii="楷体_GB2312" w:hAnsi="Times New Roman" w:eastAsia="楷体_GB2312" w:cs="Times New Roman"/>
          <w:b/>
          <w:sz w:val="32"/>
          <w:szCs w:val="32"/>
        </w:rPr>
        <w:t>目标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w:t>
      </w:r>
      <w:r>
        <w:rPr>
          <w:rFonts w:ascii="仿宋_GB2312" w:hAnsi="Times New Roman" w:eastAsia="仿宋_GB2312" w:cs="Times New Roman"/>
          <w:sz w:val="32"/>
          <w:szCs w:val="32"/>
        </w:rPr>
        <w:t>总体绩效目标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发展生产、供销、信用“三位一体”综合合作，深化供销社综合改革，完善体制机制，拓展服务领域，加快建立服务农民生产生活的综合平台，努力为推进乡村振兴贡献力量，成为与农民联结更紧密、为农服务功能更完备、市场化运行更高效的合作经济组织体系。完善霸州市农村产权交易体系，引导广大农民入市交易，加强农村产权交易中心运营工作。做好食盐应急储备，保证全市盐产品正常供应。管理运营本级社有资产，确保社有资产保值增值，化解金融风险。负责机关及直属单位党建、精神文明建设和政治思想工作，成为党和政府密切联系农民群众的桥梁纽带，切实在农业现代化建设中更好地发挥作用。</w:t>
      </w:r>
    </w:p>
    <w:p>
      <w:pPr>
        <w:ind w:firstLine="640" w:firstLineChars="200"/>
        <w:rPr>
          <w:rFonts w:ascii="仿宋_GB2312" w:hAnsi="Times New Roman" w:eastAsia="仿宋_GB2312" w:cs="Times New Roman"/>
          <w:sz w:val="32"/>
          <w:szCs w:val="32"/>
        </w:rPr>
      </w:pPr>
    </w:p>
    <w:p>
      <w:pPr>
        <w:keepNext w:val="0"/>
        <w:keepLines w:val="0"/>
        <w:widowControl/>
        <w:suppressLineNumbers w:val="0"/>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二</w:t>
      </w:r>
      <w:r>
        <w:rPr>
          <w:rFonts w:hint="eastAsia" w:ascii="仿宋_GB2312" w:hAnsi="Times New Roman" w:eastAsia="仿宋_GB2312" w:cs="Times New Roman"/>
          <w:sz w:val="32"/>
          <w:szCs w:val="32"/>
        </w:rPr>
        <w:t>）分项</w:t>
      </w:r>
      <w:r>
        <w:rPr>
          <w:rFonts w:ascii="仿宋_GB2312" w:hAnsi="Times New Roman" w:eastAsia="仿宋_GB2312" w:cs="Times New Roman"/>
          <w:sz w:val="32"/>
          <w:szCs w:val="32"/>
        </w:rPr>
        <w:t>绩效目标</w:t>
      </w:r>
    </w:p>
    <w:p>
      <w:pPr>
        <w:ind w:firstLine="640"/>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lang w:val="en-US" w:eastAsia="zh-CN"/>
        </w:rPr>
        <w:t xml:space="preserve">1、完善霸州市农村产权交易中心城乡网络 </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绩效目标：完善霸州市农村产权交易体系，引导广大农民入市交易，加</w:t>
      </w:r>
      <w:r>
        <w:rPr>
          <w:rFonts w:hint="default" w:ascii="仿宋_GB2312" w:hAnsi="Times New Roman" w:eastAsia="仿宋_GB2312" w:cs="Times New Roman"/>
          <w:sz w:val="32"/>
          <w:szCs w:val="32"/>
          <w:lang w:val="en-US" w:eastAsia="zh-CN"/>
        </w:rPr>
        <w:t xml:space="preserve">强农村产权交易中心运营工作。 </w:t>
      </w:r>
    </w:p>
    <w:p>
      <w:pPr>
        <w:spacing w:line="500" w:lineRule="exact"/>
        <w:ind w:firstLine="640" w:firstLineChars="200"/>
        <w:jc w:val="left"/>
        <w:rPr>
          <w:rFonts w:hint="eastAsia" w:ascii="Times New Roman" w:eastAsia="仿宋"/>
          <w:sz w:val="28"/>
          <w:lang w:eastAsia="zh-CN"/>
        </w:rPr>
      </w:pPr>
      <w:r>
        <w:rPr>
          <w:rFonts w:hint="default" w:ascii="仿宋_GB2312" w:hAnsi="Times New Roman" w:eastAsia="仿宋_GB2312" w:cs="Times New Roman"/>
          <w:sz w:val="32"/>
          <w:szCs w:val="32"/>
          <w:lang w:val="en-US" w:eastAsia="zh-CN"/>
        </w:rPr>
        <w:t>绩效指标：</w:t>
      </w:r>
      <w:r>
        <w:rPr>
          <w:rFonts w:hint="eastAsia" w:ascii="仿宋" w:hAnsi="仿宋" w:eastAsia="仿宋" w:cs="仿宋"/>
          <w:sz w:val="32"/>
          <w:szCs w:val="32"/>
        </w:rPr>
        <w:t>在霸州市383个村街乡镇组建农村产权交易服务点；大力开展农村产权交易宣传，引导农民入市交易，完成交易额30万；开展1次全市产权平台宣传培训工作</w:t>
      </w:r>
      <w:r>
        <w:rPr>
          <w:rFonts w:hint="eastAsia" w:ascii="仿宋" w:hAnsi="仿宋" w:eastAsia="仿宋" w:cs="仿宋"/>
          <w:sz w:val="32"/>
          <w:szCs w:val="32"/>
          <w:lang w:eastAsia="zh-CN"/>
        </w:rPr>
        <w:t>。</w:t>
      </w:r>
    </w:p>
    <w:p>
      <w:pPr>
        <w:ind w:firstLine="640"/>
        <w:rPr>
          <w:rFonts w:hint="eastAsia"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val="en-US" w:eastAsia="zh-CN"/>
        </w:rPr>
        <w:t>2、</w:t>
      </w:r>
      <w:r>
        <w:rPr>
          <w:rFonts w:hint="default" w:ascii="楷体_GB2312" w:hAnsi="Times New Roman" w:eastAsia="楷体_GB2312" w:cs="Times New Roman"/>
          <w:b/>
          <w:sz w:val="32"/>
          <w:szCs w:val="32"/>
          <w:lang w:val="en-US" w:eastAsia="zh-CN"/>
        </w:rPr>
        <w:t xml:space="preserve">确保全市食盐市场供应安全 </w:t>
      </w:r>
    </w:p>
    <w:p>
      <w:pPr>
        <w:ind w:firstLine="640" w:firstLineChars="200"/>
        <w:rPr>
          <w:rFonts w:hint="eastAsia"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绩效目标：保证全市盐产品正常供应。</w:t>
      </w:r>
    </w:p>
    <w:p>
      <w:pPr>
        <w:ind w:firstLine="640" w:firstLineChars="200"/>
        <w:rPr>
          <w:rFonts w:hint="eastAsia"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绩效指标：完成应急储备食盐 488 吨，保证储备充足，按时补充损耗</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完成销售盐类产品 2400 吨。</w:t>
      </w:r>
    </w:p>
    <w:p>
      <w:pPr>
        <w:keepNext w:val="0"/>
        <w:keepLines w:val="0"/>
        <w:widowControl/>
        <w:suppressLineNumbers w:val="0"/>
        <w:ind w:firstLine="643" w:firstLineChars="200"/>
        <w:jc w:val="left"/>
        <w:rPr>
          <w:rFonts w:hint="eastAsia"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val="en-US" w:eastAsia="zh-CN"/>
        </w:rPr>
        <w:t>3、</w:t>
      </w:r>
      <w:r>
        <w:rPr>
          <w:rFonts w:hint="default" w:ascii="楷体_GB2312" w:hAnsi="Times New Roman" w:eastAsia="楷体_GB2312" w:cs="Times New Roman"/>
          <w:b/>
          <w:sz w:val="32"/>
          <w:szCs w:val="32"/>
          <w:lang w:val="en-US" w:eastAsia="zh-CN"/>
        </w:rPr>
        <w:t xml:space="preserve">指导开展农村土地托管业务 </w:t>
      </w:r>
    </w:p>
    <w:p>
      <w:pPr>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 xml:space="preserve">绩效目标：指导农民开展土地托管，防止土地闲置。 </w:t>
      </w:r>
    </w:p>
    <w:p>
      <w:pPr>
        <w:ind w:firstLine="640" w:firstLineChars="200"/>
      </w:pPr>
      <w:r>
        <w:rPr>
          <w:rFonts w:hint="default" w:ascii="仿宋_GB2312" w:hAnsi="Times New Roman" w:eastAsia="仿宋_GB2312" w:cs="Times New Roman"/>
          <w:sz w:val="32"/>
          <w:szCs w:val="32"/>
          <w:lang w:val="en-US" w:eastAsia="zh-CN"/>
        </w:rPr>
        <w:t>绩效指标：积极对接农民合作组织，全年完成土地托管 5.5 万亩。</w:t>
      </w:r>
      <w:r>
        <w:rPr>
          <w:rFonts w:hint="default" w:ascii="方正仿宋_GBK" w:hAnsi="方正仿宋_GBK" w:eastAsia="方正仿宋_GBK" w:cs="方正仿宋_GBK"/>
          <w:color w:val="000000"/>
          <w:kern w:val="0"/>
          <w:sz w:val="28"/>
          <w:szCs w:val="28"/>
          <w:lang w:val="en-US" w:eastAsia="zh-CN" w:bidi="ar"/>
        </w:rPr>
        <w:t xml:space="preserve"> </w:t>
      </w:r>
    </w:p>
    <w:p>
      <w:pPr>
        <w:keepNext w:val="0"/>
        <w:keepLines w:val="0"/>
        <w:widowControl/>
        <w:suppressLineNumbers w:val="0"/>
        <w:ind w:firstLine="643" w:firstLineChars="200"/>
        <w:jc w:val="left"/>
        <w:rPr>
          <w:rFonts w:hint="default"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val="en-US" w:eastAsia="zh-CN"/>
        </w:rPr>
        <w:t>4、</w:t>
      </w:r>
      <w:r>
        <w:rPr>
          <w:rFonts w:hint="default" w:ascii="楷体_GB2312" w:hAnsi="Times New Roman" w:eastAsia="楷体_GB2312" w:cs="Times New Roman"/>
          <w:b/>
          <w:sz w:val="32"/>
          <w:szCs w:val="32"/>
          <w:lang w:val="en-US" w:eastAsia="zh-CN"/>
        </w:rPr>
        <w:t xml:space="preserve">监督和管理社有资产 </w:t>
      </w:r>
    </w:p>
    <w:p>
      <w:pPr>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 xml:space="preserve">绩效目标：确保社有资产保值增值，化解金融风险。 </w:t>
      </w:r>
    </w:p>
    <w:p>
      <w:pPr>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 xml:space="preserve">绩效指标： 每半年开展 1 次社有资产清查。 </w:t>
      </w:r>
    </w:p>
    <w:p>
      <w:pPr>
        <w:keepNext w:val="0"/>
        <w:keepLines w:val="0"/>
        <w:widowControl/>
        <w:suppressLineNumbers w:val="0"/>
        <w:ind w:firstLine="643" w:firstLineChars="200"/>
        <w:jc w:val="left"/>
        <w:rPr>
          <w:rFonts w:hint="default"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val="en-US" w:eastAsia="zh-CN"/>
        </w:rPr>
        <w:t>5、</w:t>
      </w:r>
      <w:r>
        <w:rPr>
          <w:rFonts w:hint="default" w:ascii="楷体_GB2312" w:hAnsi="Times New Roman" w:eastAsia="楷体_GB2312" w:cs="Times New Roman"/>
          <w:b/>
          <w:sz w:val="32"/>
          <w:szCs w:val="32"/>
          <w:lang w:val="en-US" w:eastAsia="zh-CN"/>
        </w:rPr>
        <w:t xml:space="preserve">供销系统安全稳定 </w:t>
      </w:r>
    </w:p>
    <w:p>
      <w:pPr>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 xml:space="preserve">绩效目标：加强各项安全防范责任和措施，全年无重特大事故发生。 </w:t>
      </w:r>
    </w:p>
    <w:p>
      <w:pPr>
        <w:spacing w:line="500" w:lineRule="exact"/>
        <w:ind w:firstLine="640" w:firstLineChars="200"/>
        <w:jc w:val="left"/>
        <w:rPr>
          <w:rFonts w:hint="eastAsia" w:ascii="仿宋" w:hAnsi="仿宋" w:eastAsia="仿宋" w:cs="仿宋"/>
          <w:sz w:val="32"/>
          <w:szCs w:val="32"/>
        </w:rPr>
      </w:pPr>
      <w:r>
        <w:rPr>
          <w:rFonts w:hint="default" w:ascii="仿宋_GB2312" w:hAnsi="Times New Roman" w:eastAsia="仿宋_GB2312" w:cs="Times New Roman"/>
          <w:sz w:val="32"/>
          <w:szCs w:val="32"/>
          <w:lang w:val="en-US" w:eastAsia="zh-CN"/>
        </w:rPr>
        <w:t>绩效指标：</w:t>
      </w:r>
      <w:r>
        <w:rPr>
          <w:rFonts w:hint="eastAsia" w:ascii="仿宋" w:hAnsi="仿宋" w:eastAsia="仿宋" w:cs="仿宋"/>
          <w:sz w:val="32"/>
          <w:szCs w:val="32"/>
        </w:rPr>
        <w:t>严格按照“党政同责”“一岗双责”和“三个必须”的要求，把责任落到每个环节，坚决执行领导安全责任包联制度，对供销全系统开展6次安全生产检查。</w:t>
      </w:r>
    </w:p>
    <w:p>
      <w:pPr>
        <w:numPr>
          <w:ilvl w:val="0"/>
          <w:numId w:val="1"/>
        </w:numPr>
        <w:tabs>
          <w:tab w:val="left" w:pos="642"/>
        </w:tabs>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工作保障</w:t>
      </w:r>
      <w:r>
        <w:rPr>
          <w:rFonts w:ascii="仿宋_GB2312" w:hAnsi="Times New Roman" w:eastAsia="仿宋_GB2312" w:cs="Times New Roman"/>
          <w:sz w:val="32"/>
          <w:szCs w:val="32"/>
        </w:rPr>
        <w:t>措施</w:t>
      </w:r>
    </w:p>
    <w:p>
      <w:pPr>
        <w:keepNext w:val="0"/>
        <w:keepLines w:val="0"/>
        <w:widowControl/>
        <w:suppressLineNumbers w:val="0"/>
        <w:ind w:firstLine="643" w:firstLineChars="200"/>
        <w:jc w:val="left"/>
        <w:rPr>
          <w:rFonts w:hint="eastAsia"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val="en-US" w:eastAsia="zh-CN"/>
        </w:rPr>
        <w:t>1、完善制度建设。</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包括制定完善预算绩效管理制度，资金管理办法、工作保障制度等，为全年预算绩效目标的实现奠定制度基础。</w:t>
      </w:r>
    </w:p>
    <w:p>
      <w:pPr>
        <w:keepNext w:val="0"/>
        <w:keepLines w:val="0"/>
        <w:widowControl/>
        <w:suppressLineNumbers w:val="0"/>
        <w:ind w:firstLine="643" w:firstLineChars="200"/>
        <w:jc w:val="left"/>
        <w:rPr>
          <w:rFonts w:hint="default"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val="en-US" w:eastAsia="zh-CN"/>
        </w:rPr>
        <w:t>2、</w:t>
      </w:r>
      <w:r>
        <w:rPr>
          <w:rFonts w:hint="default" w:ascii="楷体_GB2312" w:hAnsi="Times New Roman" w:eastAsia="楷体_GB2312" w:cs="Times New Roman"/>
          <w:b/>
          <w:sz w:val="32"/>
          <w:szCs w:val="32"/>
          <w:lang w:val="en-US" w:eastAsia="zh-CN"/>
        </w:rPr>
        <w:t>加强支出管理。</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通过优化支出结构、编细编实预算、加快履行政府采购手续、尽快启动项目、及时支付资金、6月底前细化代编预算、按规定及时下达资金等多种措施，确保支出进度达标。</w:t>
      </w:r>
    </w:p>
    <w:p>
      <w:pPr>
        <w:keepNext w:val="0"/>
        <w:keepLines w:val="0"/>
        <w:widowControl/>
        <w:suppressLineNumbers w:val="0"/>
        <w:ind w:firstLine="643" w:firstLineChars="200"/>
        <w:jc w:val="left"/>
        <w:rPr>
          <w:rFonts w:hint="default"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val="en-US" w:eastAsia="zh-CN"/>
        </w:rPr>
        <w:t>3、</w:t>
      </w:r>
      <w:r>
        <w:rPr>
          <w:rFonts w:hint="default" w:ascii="楷体_GB2312" w:hAnsi="Times New Roman" w:eastAsia="楷体_GB2312" w:cs="Times New Roman"/>
          <w:b/>
          <w:sz w:val="32"/>
          <w:szCs w:val="32"/>
          <w:lang w:val="en-US" w:eastAsia="zh-CN"/>
        </w:rPr>
        <w:t>加强绩效运行监控。</w:t>
      </w:r>
    </w:p>
    <w:p>
      <w:pPr>
        <w:keepNext w:val="0"/>
        <w:keepLines w:val="0"/>
        <w:widowControl/>
        <w:numPr>
          <w:ilvl w:val="0"/>
          <w:numId w:val="0"/>
        </w:numPr>
        <w:suppressLineNumbers w:val="0"/>
        <w:ind w:leftChars="0" w:firstLine="640" w:firstLineChars="20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 xml:space="preserve">按要求开展绩效运行监控，发现问题及时采取措施，确保绩效目标如期保质实现。 </w:t>
      </w:r>
    </w:p>
    <w:p>
      <w:pPr>
        <w:keepNext w:val="0"/>
        <w:keepLines w:val="0"/>
        <w:widowControl/>
        <w:suppressLineNumbers w:val="0"/>
        <w:ind w:firstLine="643" w:firstLineChars="200"/>
        <w:jc w:val="left"/>
        <w:rPr>
          <w:rFonts w:hint="default"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val="en-US" w:eastAsia="zh-CN"/>
        </w:rPr>
        <w:t>4、</w:t>
      </w:r>
      <w:r>
        <w:rPr>
          <w:rFonts w:hint="default" w:ascii="楷体_GB2312" w:hAnsi="Times New Roman" w:eastAsia="楷体_GB2312" w:cs="Times New Roman"/>
          <w:b/>
          <w:sz w:val="32"/>
          <w:szCs w:val="32"/>
          <w:lang w:val="en-US" w:eastAsia="zh-CN"/>
        </w:rPr>
        <w:t>做好绩效自评。</w:t>
      </w:r>
    </w:p>
    <w:p>
      <w:pPr>
        <w:keepNext w:val="0"/>
        <w:keepLines w:val="0"/>
        <w:widowControl/>
        <w:numPr>
          <w:ilvl w:val="0"/>
          <w:numId w:val="0"/>
        </w:numPr>
        <w:suppressLineNumbers w:val="0"/>
        <w:ind w:leftChars="0" w:firstLine="640" w:firstLineChars="20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按要求开展上年度部门预算</w:t>
      </w:r>
      <w:r>
        <w:rPr>
          <w:rFonts w:hint="eastAsia" w:ascii="仿宋_GB2312" w:hAnsi="Times New Roman" w:eastAsia="仿宋_GB2312" w:cs="Times New Roman"/>
          <w:sz w:val="32"/>
          <w:szCs w:val="32"/>
          <w:lang w:val="en-US" w:eastAsia="zh-CN"/>
        </w:rPr>
        <w:t>绩效</w:t>
      </w:r>
      <w:r>
        <w:rPr>
          <w:rFonts w:hint="default" w:ascii="仿宋_GB2312" w:hAnsi="Times New Roman" w:eastAsia="仿宋_GB2312" w:cs="Times New Roman"/>
          <w:sz w:val="32"/>
          <w:szCs w:val="32"/>
          <w:lang w:val="en-US" w:eastAsia="zh-CN"/>
        </w:rPr>
        <w:t xml:space="preserve">自评和重点评价工作，对评价中发现的问题及时整改，调整优化支出结构，提高财政资金使用效益。 </w:t>
      </w:r>
    </w:p>
    <w:p>
      <w:pPr>
        <w:keepNext w:val="0"/>
        <w:keepLines w:val="0"/>
        <w:widowControl/>
        <w:suppressLineNumbers w:val="0"/>
        <w:ind w:firstLine="643" w:firstLineChars="200"/>
        <w:jc w:val="left"/>
        <w:rPr>
          <w:rFonts w:hint="eastAsia"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val="en-US" w:eastAsia="zh-CN"/>
        </w:rPr>
        <w:t>5、规范财务资产管理。</w:t>
      </w:r>
    </w:p>
    <w:p>
      <w:pPr>
        <w:numPr>
          <w:ilvl w:val="0"/>
          <w:numId w:val="0"/>
        </w:num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完善财务管理制度，严格审批程序，加强固定资产登记、使用和报废处置管理，做到支出合理，物尽其用。</w:t>
      </w:r>
    </w:p>
    <w:p>
      <w:pPr>
        <w:numPr>
          <w:ilvl w:val="0"/>
          <w:numId w:val="0"/>
        </w:numPr>
        <w:spacing w:line="500" w:lineRule="exact"/>
        <w:ind w:firstLine="640" w:firstLineChars="200"/>
        <w:jc w:val="left"/>
        <w:rPr>
          <w:rFonts w:ascii="Times New Roman" w:eastAsia="方正仿宋_GBK"/>
          <w:sz w:val="28"/>
        </w:rPr>
      </w:pPr>
      <w:r>
        <w:rPr>
          <w:rFonts w:hint="eastAsia" w:ascii="楷体_GB2312" w:hAnsi="Times New Roman" w:eastAsia="楷体_GB2312" w:cs="Times New Roman"/>
          <w:b w:val="0"/>
          <w:bCs/>
          <w:sz w:val="32"/>
          <w:szCs w:val="32"/>
          <w:lang w:val="en-US" w:eastAsia="zh-CN"/>
        </w:rPr>
        <w:t>6、</w:t>
      </w:r>
      <w:r>
        <w:rPr>
          <w:rFonts w:hint="eastAsia" w:ascii="楷体_GB2312" w:hAnsi="Times New Roman" w:eastAsia="楷体_GB2312" w:cs="Times New Roman"/>
          <w:b/>
          <w:sz w:val="32"/>
          <w:szCs w:val="32"/>
          <w:lang w:val="en-US" w:eastAsia="zh-CN"/>
        </w:rPr>
        <w:t>加强内部监督</w:t>
      </w:r>
      <w:r>
        <w:rPr>
          <w:rFonts w:ascii="Times New Roman" w:eastAsia="方正仿宋_GBK"/>
          <w:sz w:val="28"/>
        </w:rPr>
        <w:t>。</w:t>
      </w:r>
    </w:p>
    <w:p>
      <w:pPr>
        <w:numPr>
          <w:ilvl w:val="0"/>
          <w:numId w:val="0"/>
        </w:num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numPr>
          <w:ilvl w:val="0"/>
          <w:numId w:val="2"/>
        </w:numPr>
        <w:spacing w:line="500" w:lineRule="exact"/>
        <w:ind w:firstLine="643" w:firstLineChars="200"/>
        <w:jc w:val="left"/>
        <w:rPr>
          <w:rFonts w:hint="eastAsia"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val="en-US" w:eastAsia="zh-CN"/>
        </w:rPr>
        <w:t>加强宣传培训调研等。</w:t>
      </w:r>
    </w:p>
    <w:p>
      <w:pPr>
        <w:numPr>
          <w:ilvl w:val="0"/>
          <w:numId w:val="0"/>
        </w:num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加强人员培训，提高本部门职工业务素质；加强调研，提出优化财政资金配置、提高资金使用效益的意见;加大宣传力度，强化预算绩效管理意识，促进预算绩效管理水平进一步提升。</w:t>
      </w:r>
    </w:p>
    <w:p>
      <w:pPr>
        <w:keepNext w:val="0"/>
        <w:keepLines w:val="0"/>
        <w:widowControl/>
        <w:numPr>
          <w:ilvl w:val="0"/>
          <w:numId w:val="1"/>
        </w:numPr>
        <w:suppressLineNumbers w:val="0"/>
        <w:ind w:left="0" w:leftChars="0" w:firstLine="640" w:firstLineChars="200"/>
        <w:jc w:val="left"/>
        <w:rPr>
          <w:rFonts w:hint="eastAsia" w:ascii="仿宋_GB2312" w:hAnsi="Times New Roman" w:eastAsia="仿宋_GB2312" w:cs="Times New Roman"/>
          <w:b w:val="0"/>
          <w:bCs/>
          <w:color w:val="auto"/>
          <w:sz w:val="32"/>
          <w:szCs w:val="32"/>
          <w:lang w:val="en-US" w:eastAsia="zh-CN"/>
        </w:rPr>
      </w:pPr>
      <w:r>
        <w:rPr>
          <w:rFonts w:hint="eastAsia" w:ascii="仿宋_GB2312" w:hAnsi="Times New Roman" w:eastAsia="仿宋_GB2312" w:cs="Times New Roman"/>
          <w:b w:val="0"/>
          <w:bCs/>
          <w:color w:val="auto"/>
          <w:sz w:val="32"/>
          <w:szCs w:val="32"/>
          <w:lang w:val="en-US" w:eastAsia="zh-CN"/>
        </w:rPr>
        <w:t>部门整体支出绩效指标</w:t>
      </w:r>
    </w:p>
    <w:tbl>
      <w:tblPr>
        <w:tblStyle w:val="7"/>
        <w:tblpPr w:leftFromText="180" w:rightFromText="180" w:vertAnchor="text" w:horzAnchor="page" w:tblpX="3049" w:tblpY="118"/>
        <w:tblOverlap w:val="never"/>
        <w:tblW w:w="95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1162"/>
        <w:gridCol w:w="2625"/>
        <w:gridCol w:w="1350"/>
        <w:gridCol w:w="462"/>
        <w:gridCol w:w="475"/>
        <w:gridCol w:w="44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16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6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35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377"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65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1162" w:type="dxa"/>
            <w:vMerge w:val="continue"/>
            <w:tcBorders>
              <w:tl2br w:val="nil"/>
              <w:tr2bl w:val="nil"/>
            </w:tcBorders>
            <w:vAlign w:val="center"/>
          </w:tcPr>
          <w:p/>
        </w:tc>
        <w:tc>
          <w:tcPr>
            <w:tcW w:w="2625" w:type="dxa"/>
            <w:vMerge w:val="continue"/>
            <w:tcBorders>
              <w:tl2br w:val="nil"/>
              <w:tr2bl w:val="nil"/>
            </w:tcBorders>
            <w:vAlign w:val="center"/>
          </w:tcPr>
          <w:p/>
        </w:tc>
        <w:tc>
          <w:tcPr>
            <w:tcW w:w="1350" w:type="dxa"/>
            <w:vMerge w:val="continue"/>
            <w:tcBorders>
              <w:tl2br w:val="nil"/>
              <w:tr2bl w:val="nil"/>
            </w:tcBorders>
            <w:vAlign w:val="center"/>
          </w:tcPr>
          <w:p/>
        </w:tc>
        <w:tc>
          <w:tcPr>
            <w:tcW w:w="462"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75"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44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650" w:type="dxa"/>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p>
          <w:p>
            <w:pPr>
              <w:widowControl/>
              <w:adjustRightInd w:val="0"/>
              <w:snapToGrid w:val="0"/>
              <w:jc w:val="center"/>
              <w:rPr>
                <w:rFonts w:ascii="方正书宋_GBK" w:eastAsia="方正书宋_GBK"/>
              </w:rPr>
            </w:pPr>
          </w:p>
          <w:p>
            <w:pPr>
              <w:widowControl/>
              <w:adjustRightInd w:val="0"/>
              <w:snapToGrid w:val="0"/>
              <w:jc w:val="center"/>
              <w:rPr>
                <w:rFonts w:ascii="方正书宋_GBK" w:eastAsia="方正书宋_GBK"/>
              </w:rPr>
            </w:pPr>
          </w:p>
          <w:p>
            <w:pPr>
              <w:widowControl/>
              <w:adjustRightInd w:val="0"/>
              <w:snapToGrid w:val="0"/>
              <w:jc w:val="center"/>
              <w:rPr>
                <w:rFonts w:ascii="方正书宋_GBK" w:eastAsia="方正书宋_GBK"/>
              </w:rPr>
            </w:pPr>
          </w:p>
          <w:p>
            <w:pPr>
              <w:widowControl/>
              <w:adjustRightInd w:val="0"/>
              <w:snapToGrid w:val="0"/>
              <w:jc w:val="center"/>
              <w:rPr>
                <w:rFonts w:ascii="方正书宋_GBK" w:eastAsia="方正书宋_GBK"/>
              </w:rPr>
            </w:pPr>
          </w:p>
          <w:p>
            <w:pPr>
              <w:widowControl/>
              <w:adjustRightInd w:val="0"/>
              <w:snapToGrid w:val="0"/>
              <w:jc w:val="center"/>
              <w:rPr>
                <w:rFonts w:ascii="方正书宋_GBK" w:eastAsia="方正书宋_GBK"/>
              </w:rPr>
            </w:pPr>
          </w:p>
          <w:p>
            <w:pPr>
              <w:widowControl/>
              <w:adjustRightInd w:val="0"/>
              <w:snapToGrid w:val="0"/>
              <w:jc w:val="center"/>
              <w:rPr>
                <w:rFonts w:ascii="方正书宋_GBK" w:eastAsia="方正书宋_GBK"/>
              </w:rPr>
            </w:pPr>
          </w:p>
          <w:p>
            <w:pPr>
              <w:widowControl/>
              <w:adjustRightInd w:val="0"/>
              <w:snapToGrid w:val="0"/>
              <w:jc w:val="center"/>
              <w:rPr>
                <w:rFonts w:ascii="方正书宋_GBK" w:eastAsia="方正书宋_GBK"/>
              </w:rPr>
            </w:pPr>
          </w:p>
          <w:p>
            <w:pPr>
              <w:widowControl/>
              <w:adjustRightInd w:val="0"/>
              <w:snapToGrid w:val="0"/>
              <w:jc w:val="center"/>
              <w:rPr>
                <w:rFonts w:ascii="方正书宋_GBK" w:eastAsia="方正书宋_GBK"/>
              </w:rPr>
            </w:pPr>
          </w:p>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16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村级服务点个数</w:t>
            </w:r>
          </w:p>
        </w:tc>
        <w:tc>
          <w:tcPr>
            <w:tcW w:w="262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每减少5个扣10%分值，减少50个以上得0分</w:t>
            </w:r>
          </w:p>
        </w:tc>
        <w:tc>
          <w:tcPr>
            <w:tcW w:w="135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完成全市所有村街服务点</w:t>
            </w:r>
          </w:p>
        </w:tc>
        <w:tc>
          <w:tcPr>
            <w:tcW w:w="46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47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383</w:t>
            </w:r>
          </w:p>
        </w:tc>
        <w:tc>
          <w:tcPr>
            <w:tcW w:w="44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个</w:t>
            </w:r>
          </w:p>
        </w:tc>
        <w:tc>
          <w:tcPr>
            <w:tcW w:w="165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trPr>
        <w:tc>
          <w:tcPr>
            <w:tcW w:w="558"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25" w:type="dxa"/>
            <w:tcBorders>
              <w:tl2br w:val="nil"/>
              <w:tr2bl w:val="nil"/>
            </w:tcBorders>
            <w:vAlign w:val="center"/>
          </w:tcPr>
          <w:p>
            <w:pPr>
              <w:widowControl/>
              <w:adjustRightInd w:val="0"/>
              <w:snapToGrid w:val="0"/>
              <w:jc w:val="center"/>
              <w:rPr>
                <w:rFonts w:hint="eastAsia" w:ascii="方正书宋_GBK" w:eastAsia="方正书宋_GBK"/>
                <w:lang w:val="en-US" w:eastAsia="zh-CN"/>
              </w:rPr>
            </w:pPr>
            <w:r>
              <w:rPr>
                <w:rFonts w:hint="eastAsia" w:ascii="方正书宋_GBK" w:eastAsia="方正书宋_GBK"/>
                <w:lang w:val="en-US" w:eastAsia="zh-CN"/>
              </w:rPr>
              <w:t>数量</w:t>
            </w:r>
          </w:p>
        </w:tc>
        <w:tc>
          <w:tcPr>
            <w:tcW w:w="116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土地托管服务</w:t>
            </w:r>
          </w:p>
        </w:tc>
        <w:tc>
          <w:tcPr>
            <w:tcW w:w="262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每减少0.5万亩扣10%分值，减少2万亩以上得0分</w:t>
            </w:r>
          </w:p>
        </w:tc>
        <w:tc>
          <w:tcPr>
            <w:tcW w:w="135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土地托管服务面积</w:t>
            </w:r>
          </w:p>
        </w:tc>
        <w:tc>
          <w:tcPr>
            <w:tcW w:w="46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47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5.5</w:t>
            </w:r>
          </w:p>
        </w:tc>
        <w:tc>
          <w:tcPr>
            <w:tcW w:w="44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万亩</w:t>
            </w:r>
          </w:p>
        </w:tc>
        <w:tc>
          <w:tcPr>
            <w:tcW w:w="165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trPr>
        <w:tc>
          <w:tcPr>
            <w:tcW w:w="558"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25" w:type="dxa"/>
            <w:tcBorders>
              <w:tl2br w:val="nil"/>
              <w:tr2bl w:val="nil"/>
            </w:tcBorders>
            <w:vAlign w:val="center"/>
          </w:tcPr>
          <w:p>
            <w:pPr>
              <w:widowControl/>
              <w:adjustRightInd w:val="0"/>
              <w:snapToGrid w:val="0"/>
              <w:jc w:val="center"/>
              <w:rPr>
                <w:rFonts w:hint="eastAsia" w:ascii="方正书宋_GBK" w:eastAsia="方正书宋_GBK"/>
                <w:lang w:val="en-US" w:eastAsia="zh-CN"/>
              </w:rPr>
            </w:pPr>
            <w:r>
              <w:rPr>
                <w:rFonts w:hint="eastAsia" w:ascii="方正书宋_GBK" w:eastAsia="方正书宋_GBK"/>
                <w:lang w:val="en-US" w:eastAsia="zh-CN"/>
              </w:rPr>
              <w:t>数量</w:t>
            </w:r>
          </w:p>
        </w:tc>
        <w:tc>
          <w:tcPr>
            <w:tcW w:w="116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日常食盐储备</w:t>
            </w:r>
          </w:p>
        </w:tc>
        <w:tc>
          <w:tcPr>
            <w:tcW w:w="262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每减少10吨扣10%分值，减少50吨以上得0分</w:t>
            </w:r>
          </w:p>
        </w:tc>
        <w:tc>
          <w:tcPr>
            <w:tcW w:w="135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全市应急食盐储备量</w:t>
            </w:r>
          </w:p>
        </w:tc>
        <w:tc>
          <w:tcPr>
            <w:tcW w:w="46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47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488</w:t>
            </w:r>
          </w:p>
        </w:tc>
        <w:tc>
          <w:tcPr>
            <w:tcW w:w="44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吨</w:t>
            </w:r>
          </w:p>
        </w:tc>
        <w:tc>
          <w:tcPr>
            <w:tcW w:w="165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霸州市食盐储备管理办法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16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食盐储备完好率</w:t>
            </w:r>
          </w:p>
        </w:tc>
        <w:tc>
          <w:tcPr>
            <w:tcW w:w="262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每增加0.02%扣分值，多于0.05%以上得0分</w:t>
            </w:r>
          </w:p>
        </w:tc>
        <w:tc>
          <w:tcPr>
            <w:tcW w:w="135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储备食盐损耗与储备总量的比例</w:t>
            </w:r>
          </w:p>
        </w:tc>
        <w:tc>
          <w:tcPr>
            <w:tcW w:w="46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47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0.1</w:t>
            </w:r>
          </w:p>
        </w:tc>
        <w:tc>
          <w:tcPr>
            <w:tcW w:w="44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百分比</w:t>
            </w:r>
          </w:p>
        </w:tc>
        <w:tc>
          <w:tcPr>
            <w:tcW w:w="165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霸州市食盐储备管理办法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hint="eastAsia" w:ascii="方正书宋_GBK" w:eastAsia="方正书宋_GBK"/>
                <w:lang w:val="en-US" w:eastAsia="zh-CN"/>
              </w:rPr>
            </w:pPr>
            <w:r>
              <w:rPr>
                <w:rFonts w:hint="eastAsia" w:ascii="方正书宋_GBK" w:eastAsia="方正书宋_GBK"/>
                <w:lang w:val="en-US" w:eastAsia="zh-CN"/>
              </w:rPr>
              <w:t>质量</w:t>
            </w:r>
          </w:p>
        </w:tc>
        <w:tc>
          <w:tcPr>
            <w:tcW w:w="116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农村产权入市交易宣传覆盖率</w:t>
            </w:r>
          </w:p>
        </w:tc>
        <w:tc>
          <w:tcPr>
            <w:tcW w:w="262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每减少5%扣10%分值，减少20%以上得0分</w:t>
            </w:r>
          </w:p>
        </w:tc>
        <w:tc>
          <w:tcPr>
            <w:tcW w:w="135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完成宣传村街占全市村街的比例</w:t>
            </w:r>
          </w:p>
        </w:tc>
        <w:tc>
          <w:tcPr>
            <w:tcW w:w="46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47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90</w:t>
            </w:r>
          </w:p>
        </w:tc>
        <w:tc>
          <w:tcPr>
            <w:tcW w:w="44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百分比</w:t>
            </w:r>
          </w:p>
        </w:tc>
        <w:tc>
          <w:tcPr>
            <w:tcW w:w="165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16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村级服务点建成时间</w:t>
            </w:r>
          </w:p>
        </w:tc>
        <w:tc>
          <w:tcPr>
            <w:tcW w:w="262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延迟1个月扣10%分值，延迟2个月扣20%分值，延迟3个月得0分</w:t>
            </w:r>
          </w:p>
        </w:tc>
        <w:tc>
          <w:tcPr>
            <w:tcW w:w="135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村级服务点全部建成时间</w:t>
            </w:r>
          </w:p>
        </w:tc>
        <w:tc>
          <w:tcPr>
            <w:tcW w:w="46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47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w:t>
            </w:r>
          </w:p>
        </w:tc>
        <w:tc>
          <w:tcPr>
            <w:tcW w:w="44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月</w:t>
            </w:r>
          </w:p>
        </w:tc>
        <w:tc>
          <w:tcPr>
            <w:tcW w:w="165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16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土地托管服务达成时间</w:t>
            </w:r>
          </w:p>
        </w:tc>
        <w:tc>
          <w:tcPr>
            <w:tcW w:w="262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延迟1个月扣10%分值，延迟2个月扣20%分值，延迟3个月得0分</w:t>
            </w:r>
          </w:p>
        </w:tc>
        <w:tc>
          <w:tcPr>
            <w:tcW w:w="135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土地托管服务面积达成目标时间</w:t>
            </w:r>
          </w:p>
        </w:tc>
        <w:tc>
          <w:tcPr>
            <w:tcW w:w="46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47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w:t>
            </w:r>
          </w:p>
        </w:tc>
        <w:tc>
          <w:tcPr>
            <w:tcW w:w="44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月</w:t>
            </w:r>
          </w:p>
        </w:tc>
        <w:tc>
          <w:tcPr>
            <w:tcW w:w="165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16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储备食盐轮换周期</w:t>
            </w:r>
          </w:p>
        </w:tc>
        <w:tc>
          <w:tcPr>
            <w:tcW w:w="262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每减少5%扣10%分值，减少15%以上得0分</w:t>
            </w:r>
          </w:p>
        </w:tc>
        <w:tc>
          <w:tcPr>
            <w:tcW w:w="135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储备食盐轮换量占储备总量的比例</w:t>
            </w:r>
          </w:p>
        </w:tc>
        <w:tc>
          <w:tcPr>
            <w:tcW w:w="46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47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95</w:t>
            </w:r>
          </w:p>
        </w:tc>
        <w:tc>
          <w:tcPr>
            <w:tcW w:w="44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百分比</w:t>
            </w:r>
          </w:p>
        </w:tc>
        <w:tc>
          <w:tcPr>
            <w:tcW w:w="165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16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日常食盐储备补充时间</w:t>
            </w:r>
          </w:p>
        </w:tc>
        <w:tc>
          <w:tcPr>
            <w:tcW w:w="262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超过20天未补足扣10%分值，超过50天未补足得0分</w:t>
            </w:r>
          </w:p>
        </w:tc>
        <w:tc>
          <w:tcPr>
            <w:tcW w:w="135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因需要调拨储备食盐，需及时补足储备量</w:t>
            </w:r>
          </w:p>
        </w:tc>
        <w:tc>
          <w:tcPr>
            <w:tcW w:w="46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47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w:t>
            </w:r>
          </w:p>
        </w:tc>
        <w:tc>
          <w:tcPr>
            <w:tcW w:w="44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天</w:t>
            </w:r>
          </w:p>
        </w:tc>
        <w:tc>
          <w:tcPr>
            <w:tcW w:w="165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trPr>
        <w:tc>
          <w:tcPr>
            <w:tcW w:w="558" w:type="dxa"/>
            <w:vMerge w:val="continue"/>
            <w:tcBorders>
              <w:tl2br w:val="nil"/>
              <w:tr2bl w:val="nil"/>
            </w:tcBorders>
            <w:vAlign w:val="center"/>
          </w:tcPr>
          <w:p/>
        </w:tc>
        <w:tc>
          <w:tcPr>
            <w:tcW w:w="825" w:type="dxa"/>
            <w:tcBorders>
              <w:tl2br w:val="nil"/>
              <w:tr2bl w:val="nil"/>
            </w:tcBorders>
            <w:vAlign w:val="center"/>
          </w:tcPr>
          <w:p>
            <w:pPr>
              <w:widowControl/>
              <w:tabs>
                <w:tab w:val="left" w:pos="364"/>
              </w:tabs>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成本</w:t>
            </w:r>
          </w:p>
        </w:tc>
        <w:tc>
          <w:tcPr>
            <w:tcW w:w="116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村级服务点建设费用</w:t>
            </w:r>
          </w:p>
        </w:tc>
        <w:tc>
          <w:tcPr>
            <w:tcW w:w="262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每超1000元扣10%分值，超过6.6万元得0分</w:t>
            </w:r>
          </w:p>
        </w:tc>
        <w:tc>
          <w:tcPr>
            <w:tcW w:w="135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完成全市村级服务点建设总费用</w:t>
            </w:r>
          </w:p>
        </w:tc>
        <w:tc>
          <w:tcPr>
            <w:tcW w:w="46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47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w:t>
            </w:r>
          </w:p>
        </w:tc>
        <w:tc>
          <w:tcPr>
            <w:tcW w:w="44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万元</w:t>
            </w:r>
          </w:p>
        </w:tc>
        <w:tc>
          <w:tcPr>
            <w:tcW w:w="165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16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储备食盐成本</w:t>
            </w:r>
          </w:p>
        </w:tc>
        <w:tc>
          <w:tcPr>
            <w:tcW w:w="262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每超3000元扣10%分值，超过36万元得0分</w:t>
            </w:r>
          </w:p>
        </w:tc>
        <w:tc>
          <w:tcPr>
            <w:tcW w:w="135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储备食盐的储存成本</w:t>
            </w:r>
          </w:p>
        </w:tc>
        <w:tc>
          <w:tcPr>
            <w:tcW w:w="46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47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35</w:t>
            </w:r>
          </w:p>
        </w:tc>
        <w:tc>
          <w:tcPr>
            <w:tcW w:w="44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万元</w:t>
            </w:r>
          </w:p>
        </w:tc>
        <w:tc>
          <w:tcPr>
            <w:tcW w:w="165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hint="eastAsia" w:ascii="方正书宋_GBK" w:eastAsia="方正书宋_GBK"/>
                <w:lang w:val="en-US" w:eastAsia="zh-CN"/>
              </w:rPr>
            </w:pPr>
            <w:r>
              <w:rPr>
                <w:rFonts w:hint="eastAsia" w:ascii="方正书宋_GBK" w:eastAsia="方正书宋_GBK"/>
                <w:lang w:val="en-US" w:eastAsia="zh-CN"/>
              </w:rPr>
              <w:t>经济</w:t>
            </w:r>
          </w:p>
          <w:p>
            <w:pPr>
              <w:widowControl/>
              <w:adjustRightInd w:val="0"/>
              <w:snapToGrid w:val="0"/>
              <w:jc w:val="center"/>
              <w:rPr>
                <w:rFonts w:ascii="方正书宋_GBK" w:eastAsia="方正书宋_GBK"/>
              </w:rPr>
            </w:pPr>
            <w:r>
              <w:rPr>
                <w:rFonts w:ascii="方正书宋_GBK" w:eastAsia="方正书宋_GBK"/>
              </w:rPr>
              <w:t>效益</w:t>
            </w:r>
          </w:p>
        </w:tc>
        <w:tc>
          <w:tcPr>
            <w:tcW w:w="116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农村产权年交易流转土地数量</w:t>
            </w:r>
          </w:p>
        </w:tc>
        <w:tc>
          <w:tcPr>
            <w:tcW w:w="262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每减少8亩扣10%分值，减少20亩以上得0分</w:t>
            </w:r>
          </w:p>
        </w:tc>
        <w:tc>
          <w:tcPr>
            <w:tcW w:w="135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2021年在农村产权交易中心挂牌交易、签证的流转土地数量</w:t>
            </w:r>
          </w:p>
        </w:tc>
        <w:tc>
          <w:tcPr>
            <w:tcW w:w="46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47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w:t>
            </w:r>
          </w:p>
        </w:tc>
        <w:tc>
          <w:tcPr>
            <w:tcW w:w="44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亩</w:t>
            </w:r>
          </w:p>
        </w:tc>
        <w:tc>
          <w:tcPr>
            <w:tcW w:w="165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hint="eastAsia" w:ascii="方正书宋_GBK" w:eastAsia="方正书宋_GBK"/>
                <w:lang w:val="en-US" w:eastAsia="zh-CN"/>
              </w:rPr>
            </w:pPr>
            <w:r>
              <w:rPr>
                <w:rFonts w:hint="eastAsia" w:ascii="方正书宋_GBK" w:eastAsia="方正书宋_GBK"/>
                <w:lang w:val="en-US" w:eastAsia="zh-CN"/>
              </w:rPr>
              <w:t>社会</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16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储备食盐应急保障率</w:t>
            </w:r>
          </w:p>
        </w:tc>
        <w:tc>
          <w:tcPr>
            <w:tcW w:w="262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每减少2%扣10%分值，减少6%以上得0分</w:t>
            </w:r>
          </w:p>
        </w:tc>
        <w:tc>
          <w:tcPr>
            <w:tcW w:w="135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储备食盐实际应急供应量占计划应急供应量的比例</w:t>
            </w:r>
          </w:p>
        </w:tc>
        <w:tc>
          <w:tcPr>
            <w:tcW w:w="46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47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w:t>
            </w:r>
          </w:p>
        </w:tc>
        <w:tc>
          <w:tcPr>
            <w:tcW w:w="44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百分比</w:t>
            </w:r>
          </w:p>
        </w:tc>
        <w:tc>
          <w:tcPr>
            <w:tcW w:w="165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霸州市食盐储备管理办法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162"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服务对象满意度</w:t>
            </w:r>
          </w:p>
        </w:tc>
        <w:tc>
          <w:tcPr>
            <w:tcW w:w="2625"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每减少5%扣10%分值，减少25%以上得0分</w:t>
            </w:r>
          </w:p>
        </w:tc>
        <w:tc>
          <w:tcPr>
            <w:tcW w:w="1350"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所服务的社员、农民、基层供销社、农村社区综合服务中心等服务对象的满意度</w:t>
            </w:r>
          </w:p>
        </w:tc>
        <w:tc>
          <w:tcPr>
            <w:tcW w:w="46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47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90</w:t>
            </w:r>
          </w:p>
        </w:tc>
        <w:tc>
          <w:tcPr>
            <w:tcW w:w="44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百分比</w:t>
            </w:r>
          </w:p>
        </w:tc>
        <w:tc>
          <w:tcPr>
            <w:tcW w:w="165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满意度调查表</w:t>
            </w:r>
          </w:p>
        </w:tc>
      </w:tr>
    </w:tbl>
    <w:p>
      <w:pPr>
        <w:keepNext w:val="0"/>
        <w:keepLines w:val="0"/>
        <w:widowControl/>
        <w:numPr>
          <w:ilvl w:val="0"/>
          <w:numId w:val="0"/>
        </w:numPr>
        <w:suppressLineNumbers w:val="0"/>
        <w:ind w:leftChars="200"/>
        <w:jc w:val="left"/>
        <w:rPr>
          <w:rFonts w:hint="default" w:ascii="仿宋_GB2312" w:hAnsi="Times New Roman" w:eastAsia="仿宋_GB2312" w:cs="Times New Roman"/>
          <w:b w:val="0"/>
          <w:bCs/>
          <w:color w:val="auto"/>
          <w:sz w:val="32"/>
          <w:szCs w:val="32"/>
          <w:lang w:val="en-US" w:eastAsia="zh-CN"/>
        </w:rPr>
      </w:pPr>
    </w:p>
    <w:p>
      <w:pPr>
        <w:numPr>
          <w:ilvl w:val="0"/>
          <w:numId w:val="0"/>
        </w:numPr>
        <w:rPr>
          <w:rFonts w:ascii="仿宋_GB2312" w:hAnsi="Times New Roman" w:eastAsia="仿宋_GB2312" w:cs="Times New Roman"/>
          <w:sz w:val="32"/>
          <w:szCs w:val="32"/>
        </w:rPr>
      </w:pPr>
    </w:p>
    <w:p>
      <w:pPr>
        <w:numPr>
          <w:ilvl w:val="0"/>
          <w:numId w:val="3"/>
        </w:numPr>
        <w:tabs>
          <w:tab w:val="left" w:pos="485"/>
        </w:tabs>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预算项目</w:t>
      </w:r>
      <w:r>
        <w:rPr>
          <w:rFonts w:ascii="楷体_GB2312" w:hAnsi="Times New Roman" w:eastAsia="楷体_GB2312" w:cs="Times New Roman"/>
          <w:b/>
          <w:sz w:val="32"/>
          <w:szCs w:val="32"/>
        </w:rPr>
        <w:t>绩效目标</w:t>
      </w:r>
    </w:p>
    <w:p>
      <w:pPr>
        <w:numPr>
          <w:ilvl w:val="0"/>
          <w:numId w:val="0"/>
        </w:numPr>
        <w:tabs>
          <w:tab w:val="left" w:pos="485"/>
        </w:tabs>
        <w:autoSpaceDE w:val="0"/>
        <w:autoSpaceDN w:val="0"/>
        <w:adjustRightInd w:val="0"/>
        <w:jc w:val="left"/>
        <w:rPr>
          <w:rFonts w:ascii="Times New Roman" w:hAnsi="宋体"/>
          <w:b/>
          <w:sz w:val="28"/>
        </w:rPr>
      </w:pPr>
      <w:r>
        <w:rPr>
          <w:rFonts w:hint="eastAsia" w:ascii="楷体_GB2312" w:hAnsi="Times New Roman" w:eastAsia="楷体_GB2312" w:cs="Times New Roman"/>
          <w:b/>
          <w:sz w:val="32"/>
          <w:szCs w:val="32"/>
          <w:lang w:val="en-US" w:eastAsia="zh-CN"/>
        </w:rPr>
        <w:t xml:space="preserve">    </w:t>
      </w:r>
      <w:bookmarkEnd w:id="1"/>
      <w:bookmarkStart w:id="2" w:name="_Toc64969636"/>
      <w:r>
        <w:rPr>
          <w:rFonts w:hint="eastAsia" w:ascii="楷体" w:hAnsi="楷体" w:eastAsia="楷体" w:cs="楷体"/>
          <w:b w:val="0"/>
          <w:bCs/>
          <w:sz w:val="32"/>
          <w:szCs w:val="32"/>
        </w:rPr>
        <w:t>1.霸州市油棉厂职工2021年养老保险</w:t>
      </w:r>
      <w:r>
        <w:rPr>
          <w:rFonts w:hint="eastAsia" w:ascii="楷体" w:hAnsi="楷体" w:eastAsia="楷体" w:cs="楷体"/>
          <w:b w:val="0"/>
          <w:bCs/>
          <w:sz w:val="32"/>
          <w:szCs w:val="32"/>
          <w:lang w:val="en-US" w:eastAsia="zh-CN"/>
        </w:rPr>
        <w:t>费用</w:t>
      </w:r>
      <w:r>
        <w:rPr>
          <w:rFonts w:hint="eastAsia" w:ascii="楷体" w:hAnsi="楷体" w:eastAsia="楷体" w:cs="楷体"/>
          <w:b w:val="0"/>
          <w:bCs/>
          <w:sz w:val="32"/>
          <w:szCs w:val="32"/>
        </w:rPr>
        <w:t>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1、霸州市油棉厂职工2021年养老保险绩效目标表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907001霸州市供销合作社联合社本级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项目编码</w:t>
            </w:r>
          </w:p>
        </w:tc>
        <w:tc>
          <w:tcPr>
            <w:tcW w:w="2410" w:type="dxa"/>
            <w:gridSpan w:val="2"/>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1310812145426VN0Z4566</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项目名称</w:t>
            </w:r>
          </w:p>
        </w:tc>
        <w:tc>
          <w:tcPr>
            <w:tcW w:w="4281" w:type="dxa"/>
            <w:gridSpan w:val="3"/>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霸州市油棉厂职工2021年养老保险</w:t>
            </w:r>
            <w:r>
              <w:rPr>
                <w:rFonts w:hint="eastAsia" w:asciiTheme="minorEastAsia" w:hAnsiTheme="minorEastAsia" w:cstheme="minorEastAsia"/>
                <w:sz w:val="22"/>
                <w:szCs w:val="22"/>
                <w:lang w:val="en-US" w:eastAsia="zh-CN"/>
              </w:rPr>
              <w:t>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预算规模及资金用途</w:t>
            </w:r>
          </w:p>
        </w:tc>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预算数</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37.63</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其中：财政资金</w:t>
            </w:r>
          </w:p>
        </w:tc>
        <w:tc>
          <w:tcPr>
            <w:tcW w:w="1304"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37.63</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其他资金</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rPr>
                <w:rFonts w:hint="eastAsia" w:asciiTheme="minorEastAsia" w:hAnsiTheme="minorEastAsia" w:eastAsiaTheme="minorEastAsia" w:cstheme="minorEastAsia"/>
                <w:sz w:val="22"/>
                <w:szCs w:val="22"/>
              </w:rPr>
            </w:pPr>
          </w:p>
        </w:tc>
        <w:tc>
          <w:tcPr>
            <w:tcW w:w="8278" w:type="dxa"/>
            <w:gridSpan w:val="6"/>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为霸州市油棉厂56位职工缴纳2021年养老保险,资金预计11月底之前支出。</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ab/>
            </w:r>
          </w:p>
          <w:p>
            <w:pPr>
              <w:spacing w:line="300" w:lineRule="exact"/>
              <w:jc w:val="left"/>
              <w:rPr>
                <w:rFonts w:hint="eastAsia" w:asciiTheme="minorEastAsia" w:hAnsiTheme="minorEastAsia" w:eastAsiaTheme="minorEastAsia" w:cstheme="minorEastAsia"/>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资金支出计划（%）</w:t>
            </w:r>
          </w:p>
        </w:tc>
        <w:tc>
          <w:tcPr>
            <w:tcW w:w="2410" w:type="dxa"/>
            <w:gridSpan w:val="2"/>
            <w:shd w:val="clear" w:color="auto" w:fill="auto"/>
            <w:noWrap w:val="0"/>
            <w:vAlign w:val="center"/>
          </w:tcPr>
          <w:p>
            <w:pPr>
              <w:spacing w:line="300" w:lineRule="exact"/>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3月底</w:t>
            </w:r>
          </w:p>
        </w:tc>
        <w:tc>
          <w:tcPr>
            <w:tcW w:w="1587" w:type="dxa"/>
            <w:shd w:val="clear" w:color="auto" w:fill="auto"/>
            <w:noWrap w:val="0"/>
            <w:vAlign w:val="center"/>
          </w:tcPr>
          <w:p>
            <w:pPr>
              <w:spacing w:line="300" w:lineRule="exact"/>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6月底</w:t>
            </w:r>
          </w:p>
        </w:tc>
        <w:tc>
          <w:tcPr>
            <w:tcW w:w="1304" w:type="dxa"/>
            <w:shd w:val="clear" w:color="auto" w:fill="auto"/>
            <w:noWrap w:val="0"/>
            <w:vAlign w:val="center"/>
          </w:tcPr>
          <w:p>
            <w:pPr>
              <w:spacing w:line="300" w:lineRule="exact"/>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10月底</w:t>
            </w:r>
          </w:p>
        </w:tc>
        <w:tc>
          <w:tcPr>
            <w:tcW w:w="2977" w:type="dxa"/>
            <w:gridSpan w:val="2"/>
            <w:shd w:val="clear" w:color="auto" w:fill="auto"/>
            <w:noWrap w:val="0"/>
            <w:vAlign w:val="center"/>
          </w:tcPr>
          <w:p>
            <w:pPr>
              <w:spacing w:line="300" w:lineRule="exact"/>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rPr>
                <w:rFonts w:hint="eastAsia" w:asciiTheme="minorEastAsia" w:hAnsiTheme="minorEastAsia" w:eastAsiaTheme="minorEastAsia" w:cstheme="minorEastAsia"/>
                <w:sz w:val="22"/>
                <w:szCs w:val="22"/>
              </w:rPr>
            </w:pPr>
          </w:p>
        </w:tc>
        <w:tc>
          <w:tcPr>
            <w:tcW w:w="2410" w:type="dxa"/>
            <w:gridSpan w:val="2"/>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25.00%</w:t>
            </w:r>
          </w:p>
        </w:tc>
        <w:tc>
          <w:tcPr>
            <w:tcW w:w="1587" w:type="dxa"/>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50.00%</w:t>
            </w:r>
          </w:p>
        </w:tc>
        <w:tc>
          <w:tcPr>
            <w:tcW w:w="1304" w:type="dxa"/>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85.00%</w:t>
            </w:r>
          </w:p>
        </w:tc>
        <w:tc>
          <w:tcPr>
            <w:tcW w:w="2977" w:type="dxa"/>
            <w:gridSpan w:val="2"/>
            <w:tcBorders>
              <w:bottom w:val="single" w:color="000000" w:sz="6" w:space="0"/>
            </w:tcBorders>
            <w:shd w:val="clear" w:color="auto" w:fill="auto"/>
            <w:noWrap w:val="0"/>
            <w:vAlign w:val="center"/>
          </w:tcPr>
          <w:p>
            <w:pPr>
              <w:spacing w:line="3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1.通过及时缴纳霸州市油棉厂职工2021年养老保险，确保不出现拖欠情况，避免造成不必要的信访隐患。</w:t>
            </w:r>
          </w:p>
        </w:tc>
      </w:tr>
    </w:tbl>
    <w:p>
      <w:pPr>
        <w:spacing w:line="14"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一级指标</w:t>
            </w:r>
          </w:p>
        </w:tc>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二级指标</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三级指标</w:t>
            </w:r>
          </w:p>
        </w:tc>
        <w:tc>
          <w:tcPr>
            <w:tcW w:w="2891" w:type="dxa"/>
            <w:shd w:val="clear" w:color="auto" w:fill="auto"/>
            <w:noWrap w:val="0"/>
            <w:vAlign w:val="center"/>
          </w:tcPr>
          <w:p>
            <w:pPr>
              <w:spacing w:line="300" w:lineRule="exact"/>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绩效指标描述</w:t>
            </w:r>
          </w:p>
        </w:tc>
        <w:tc>
          <w:tcPr>
            <w:tcW w:w="1276" w:type="dxa"/>
            <w:shd w:val="clear" w:color="auto" w:fill="auto"/>
            <w:noWrap w:val="0"/>
            <w:vAlign w:val="center"/>
          </w:tcPr>
          <w:p>
            <w:pPr>
              <w:spacing w:line="300" w:lineRule="exact"/>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指标值</w:t>
            </w:r>
          </w:p>
        </w:tc>
        <w:tc>
          <w:tcPr>
            <w:tcW w:w="1701" w:type="dxa"/>
            <w:shd w:val="clear" w:color="auto" w:fill="auto"/>
            <w:noWrap w:val="0"/>
            <w:vAlign w:val="center"/>
          </w:tcPr>
          <w:p>
            <w:pPr>
              <w:spacing w:line="300" w:lineRule="exact"/>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产出指标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数量指标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养老缴费人数（位）</w:t>
            </w:r>
          </w:p>
          <w:p>
            <w:pPr>
              <w:spacing w:line="300" w:lineRule="exact"/>
              <w:jc w:val="left"/>
              <w:rPr>
                <w:rFonts w:hint="eastAsia" w:asciiTheme="minorEastAsia" w:hAnsiTheme="minorEastAsia" w:eastAsiaTheme="minorEastAsia" w:cstheme="minorEastAsia"/>
                <w:sz w:val="22"/>
                <w:szCs w:val="22"/>
              </w:rPr>
            </w:pP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为霸州油棉厂2021年养老保险人数</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ab/>
            </w:r>
          </w:p>
          <w:p>
            <w:pPr>
              <w:spacing w:line="300" w:lineRule="exact"/>
              <w:jc w:val="left"/>
              <w:rPr>
                <w:rFonts w:hint="eastAsia" w:asciiTheme="minorEastAsia" w:hAnsiTheme="minorEastAsia" w:eastAsiaTheme="minorEastAsia" w:cstheme="minorEastAsia"/>
                <w:sz w:val="22"/>
                <w:szCs w:val="22"/>
              </w:rPr>
            </w:pP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56人</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sz w:val="22"/>
                <w:szCs w:val="22"/>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质量指标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资金发放率（％）</w:t>
            </w:r>
          </w:p>
          <w:p>
            <w:pPr>
              <w:spacing w:line="300" w:lineRule="exact"/>
              <w:jc w:val="left"/>
              <w:rPr>
                <w:rFonts w:hint="eastAsia" w:asciiTheme="minorEastAsia" w:hAnsiTheme="minorEastAsia" w:eastAsiaTheme="minorEastAsia" w:cstheme="minorEastAsia"/>
                <w:sz w:val="22"/>
                <w:szCs w:val="22"/>
              </w:rPr>
            </w:pP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实际发放金额占应发放金额的比例</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ab/>
            </w:r>
          </w:p>
          <w:p>
            <w:pPr>
              <w:spacing w:line="300" w:lineRule="exact"/>
              <w:jc w:val="left"/>
              <w:rPr>
                <w:rFonts w:hint="eastAsia" w:asciiTheme="minorEastAsia" w:hAnsiTheme="minorEastAsia" w:eastAsiaTheme="minorEastAsia" w:cstheme="minorEastAsia"/>
                <w:sz w:val="22"/>
                <w:szCs w:val="22"/>
              </w:rPr>
            </w:pP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100%</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sz w:val="22"/>
                <w:szCs w:val="22"/>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时效指标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资金拨付时间（月）</w:t>
            </w:r>
          </w:p>
          <w:p>
            <w:pPr>
              <w:spacing w:line="300" w:lineRule="exact"/>
              <w:jc w:val="left"/>
              <w:rPr>
                <w:rFonts w:hint="eastAsia" w:asciiTheme="minorEastAsia" w:hAnsiTheme="minorEastAsia" w:eastAsiaTheme="minorEastAsia" w:cstheme="minorEastAsia"/>
                <w:sz w:val="22"/>
                <w:szCs w:val="22"/>
              </w:rPr>
            </w:pP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2021年11月底之前支出</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ab/>
            </w:r>
          </w:p>
          <w:p>
            <w:pPr>
              <w:spacing w:line="300" w:lineRule="exact"/>
              <w:jc w:val="left"/>
              <w:rPr>
                <w:rFonts w:hint="eastAsia" w:asciiTheme="minorEastAsia" w:hAnsiTheme="minorEastAsia" w:eastAsiaTheme="minorEastAsia" w:cstheme="minorEastAsia"/>
                <w:sz w:val="22"/>
                <w:szCs w:val="22"/>
              </w:rPr>
            </w:pP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≤11月</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Theme="minorEastAsia" w:hAnsiTheme="minorEastAsia" w:eastAsiaTheme="minorEastAsia" w:cstheme="minorEastAsia"/>
                <w:sz w:val="22"/>
                <w:szCs w:val="22"/>
              </w:rPr>
            </w:pP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成本指标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养老保险缴纳金额（元）</w:t>
            </w:r>
          </w:p>
          <w:p>
            <w:pPr>
              <w:spacing w:line="300" w:lineRule="exact"/>
              <w:jc w:val="left"/>
              <w:rPr>
                <w:rFonts w:hint="eastAsia" w:asciiTheme="minorEastAsia" w:hAnsiTheme="minorEastAsia" w:eastAsiaTheme="minorEastAsia" w:cstheme="minorEastAsia"/>
                <w:sz w:val="22"/>
                <w:szCs w:val="22"/>
              </w:rPr>
            </w:pP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缴纳养老保险总金额</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ab/>
            </w:r>
          </w:p>
          <w:p>
            <w:pPr>
              <w:spacing w:line="300" w:lineRule="exact"/>
              <w:jc w:val="left"/>
              <w:rPr>
                <w:rFonts w:hint="eastAsia" w:asciiTheme="minorEastAsia" w:hAnsiTheme="minorEastAsia" w:eastAsiaTheme="minorEastAsia" w:cstheme="minorEastAsia"/>
                <w:sz w:val="22"/>
                <w:szCs w:val="22"/>
              </w:rPr>
            </w:pP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376320元</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效益指标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社会效益指标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职工上访次数（次）</w:t>
            </w:r>
          </w:p>
          <w:p>
            <w:pPr>
              <w:spacing w:line="300" w:lineRule="exact"/>
              <w:jc w:val="left"/>
              <w:rPr>
                <w:rFonts w:hint="eastAsia" w:asciiTheme="minorEastAsia" w:hAnsiTheme="minorEastAsia" w:eastAsiaTheme="minorEastAsia" w:cstheme="minorEastAsia"/>
                <w:sz w:val="22"/>
                <w:szCs w:val="22"/>
              </w:rPr>
            </w:pP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资金发放到位后，职工上访次数</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ab/>
            </w:r>
          </w:p>
          <w:p>
            <w:pPr>
              <w:spacing w:line="300" w:lineRule="exact"/>
              <w:jc w:val="left"/>
              <w:rPr>
                <w:rFonts w:hint="eastAsia" w:asciiTheme="minorEastAsia" w:hAnsiTheme="minorEastAsia" w:eastAsiaTheme="minorEastAsia" w:cstheme="minorEastAsia"/>
                <w:sz w:val="22"/>
                <w:szCs w:val="22"/>
              </w:rPr>
            </w:pP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0次</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满意度指标</w:t>
            </w:r>
          </w:p>
        </w:tc>
        <w:tc>
          <w:tcPr>
            <w:tcW w:w="1134"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服务对象满意度指标</w:t>
            </w: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服务对象</w:t>
            </w:r>
          </w:p>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满意度指标</w:t>
            </w:r>
          </w:p>
        </w:tc>
        <w:tc>
          <w:tcPr>
            <w:tcW w:w="2891"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受益群众满意率（％）</w:t>
            </w:r>
          </w:p>
          <w:p>
            <w:pPr>
              <w:spacing w:line="300" w:lineRule="exact"/>
              <w:jc w:val="left"/>
              <w:rPr>
                <w:rFonts w:hint="eastAsia" w:asciiTheme="minorEastAsia" w:hAnsiTheme="minorEastAsia" w:eastAsiaTheme="minorEastAsia" w:cstheme="minorEastAsia"/>
                <w:sz w:val="22"/>
                <w:szCs w:val="22"/>
              </w:rPr>
            </w:pPr>
          </w:p>
        </w:tc>
        <w:tc>
          <w:tcPr>
            <w:tcW w:w="1276"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≥90%</w:t>
            </w:r>
          </w:p>
        </w:tc>
        <w:tc>
          <w:tcPr>
            <w:tcW w:w="1701" w:type="dxa"/>
            <w:shd w:val="clear" w:color="auto" w:fill="auto"/>
            <w:noWrap w:val="0"/>
            <w:vAlign w:val="center"/>
          </w:tcPr>
          <w:p>
            <w:pPr>
              <w:spacing w:line="300" w:lineRule="exact"/>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计划标准</w:t>
            </w:r>
          </w:p>
        </w:tc>
      </w:tr>
    </w:tbl>
    <w:p>
      <w:pPr>
        <w:spacing w:line="300" w:lineRule="exact"/>
        <w:jc w:val="left"/>
        <w:sectPr>
          <w:pgSz w:w="16839" w:h="11907" w:orient="landscape"/>
          <w:pgMar w:top="1304" w:right="1984" w:bottom="1304" w:left="1134" w:header="851" w:footer="992" w:gutter="0"/>
          <w:cols w:space="0" w:num="1"/>
          <w:rtlGutter w:val="0"/>
          <w:docGrid w:type="lines" w:linePitch="320" w:charSpace="0"/>
        </w:sectPr>
      </w:pPr>
    </w:p>
    <w:p>
      <w:pPr>
        <w:spacing w:line="300" w:lineRule="exact"/>
        <w:jc w:val="left"/>
      </w:pPr>
    </w:p>
    <w:p>
      <w:pPr>
        <w:ind w:firstLine="640" w:firstLineChars="200"/>
        <w:jc w:val="left"/>
        <w:outlineLvl w:val="3"/>
        <w:rPr>
          <w:rFonts w:ascii="Times New Roman" w:hAnsi="宋体"/>
          <w:b/>
          <w:sz w:val="28"/>
        </w:rPr>
      </w:pPr>
      <w:bookmarkStart w:id="3" w:name="_Toc64969637"/>
      <w:r>
        <w:rPr>
          <w:rFonts w:hint="eastAsia" w:ascii="楷体" w:hAnsi="楷体" w:eastAsia="楷体" w:cs="楷体"/>
          <w:b w:val="0"/>
          <w:bCs/>
          <w:sz w:val="32"/>
          <w:szCs w:val="32"/>
        </w:rPr>
        <w:t>2.市级食盐储备库</w:t>
      </w:r>
      <w:r>
        <w:rPr>
          <w:rFonts w:hint="eastAsia" w:ascii="楷体" w:hAnsi="楷体" w:eastAsia="楷体" w:cs="楷体"/>
          <w:b w:val="0"/>
          <w:bCs/>
          <w:sz w:val="32"/>
          <w:szCs w:val="32"/>
          <w:lang w:val="en-US" w:eastAsia="zh-CN"/>
        </w:rPr>
        <w:t>运转</w:t>
      </w:r>
      <w:r>
        <w:rPr>
          <w:rFonts w:hint="eastAsia" w:ascii="楷体" w:hAnsi="楷体" w:eastAsia="楷体" w:cs="楷体"/>
          <w:b w:val="0"/>
          <w:bCs/>
          <w:sz w:val="32"/>
          <w:szCs w:val="32"/>
        </w:rPr>
        <w:t>资金绩效目标表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2、市级食盐储备库所需资金绩效目标表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907001霸州市供销合作社联合社本级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项目编码</w:t>
            </w:r>
          </w:p>
        </w:tc>
        <w:tc>
          <w:tcPr>
            <w:tcW w:w="2410" w:type="dxa"/>
            <w:gridSpan w:val="2"/>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131081216SA4HBZ6RAVKG</w:t>
            </w:r>
          </w:p>
        </w:tc>
        <w:tc>
          <w:tcPr>
            <w:tcW w:w="1587"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项目名称</w:t>
            </w:r>
          </w:p>
        </w:tc>
        <w:tc>
          <w:tcPr>
            <w:tcW w:w="4281" w:type="dxa"/>
            <w:gridSpan w:val="3"/>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市级食盐储备库</w:t>
            </w:r>
            <w:r>
              <w:rPr>
                <w:rFonts w:hint="eastAsia" w:ascii="宋体" w:hAnsi="宋体" w:eastAsia="宋体" w:cs="宋体"/>
                <w:sz w:val="22"/>
                <w:szCs w:val="22"/>
                <w:lang w:val="en-US" w:eastAsia="zh-CN"/>
              </w:rPr>
              <w:t>运转</w:t>
            </w:r>
            <w:r>
              <w:rPr>
                <w:rFonts w:hint="eastAsia" w:ascii="宋体" w:hAnsi="宋体" w:eastAsia="宋体" w:cs="宋体"/>
                <w:sz w:val="22"/>
                <w:szCs w:val="22"/>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预算规模及资金用途</w:t>
            </w:r>
          </w:p>
        </w:tc>
        <w:tc>
          <w:tcPr>
            <w:tcW w:w="1134"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预算数</w:t>
            </w: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24.00</w:t>
            </w:r>
          </w:p>
        </w:tc>
        <w:tc>
          <w:tcPr>
            <w:tcW w:w="1587"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其中：财政资金</w:t>
            </w:r>
          </w:p>
        </w:tc>
        <w:tc>
          <w:tcPr>
            <w:tcW w:w="1304"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24.00</w:t>
            </w:r>
          </w:p>
        </w:tc>
        <w:tc>
          <w:tcPr>
            <w:tcW w:w="1276"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其他资金</w:t>
            </w:r>
          </w:p>
        </w:tc>
        <w:tc>
          <w:tcPr>
            <w:tcW w:w="170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rPr>
                <w:rFonts w:hint="eastAsia" w:ascii="宋体" w:hAnsi="宋体" w:eastAsia="宋体" w:cs="宋体"/>
                <w:sz w:val="22"/>
                <w:szCs w:val="22"/>
              </w:rPr>
            </w:pPr>
          </w:p>
        </w:tc>
        <w:tc>
          <w:tcPr>
            <w:tcW w:w="8278" w:type="dxa"/>
            <w:gridSpan w:val="6"/>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食盐常年储备量488吨，按照《霸州市食盐储备管理办法》第十条规定：储备资金由政府给予支持，食盐储备、轮换环节的费用及损失、损耗市政府给予定额补贴。</w:t>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p>
          <w:p>
            <w:pPr>
              <w:spacing w:line="300" w:lineRule="exact"/>
              <w:jc w:val="left"/>
              <w:rPr>
                <w:rFonts w:hint="eastAsia"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资金支出计划（%）</w:t>
            </w:r>
          </w:p>
        </w:tc>
        <w:tc>
          <w:tcPr>
            <w:tcW w:w="2410" w:type="dxa"/>
            <w:gridSpan w:val="2"/>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3月底</w:t>
            </w:r>
          </w:p>
        </w:tc>
        <w:tc>
          <w:tcPr>
            <w:tcW w:w="1587"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6月底</w:t>
            </w:r>
          </w:p>
        </w:tc>
        <w:tc>
          <w:tcPr>
            <w:tcW w:w="1304"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10月底</w:t>
            </w:r>
          </w:p>
        </w:tc>
        <w:tc>
          <w:tcPr>
            <w:tcW w:w="2977" w:type="dxa"/>
            <w:gridSpan w:val="2"/>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rPr>
                <w:rFonts w:hint="eastAsia" w:ascii="宋体" w:hAnsi="宋体" w:eastAsia="宋体" w:cs="宋体"/>
                <w:sz w:val="22"/>
                <w:szCs w:val="22"/>
              </w:rPr>
            </w:pPr>
          </w:p>
        </w:tc>
        <w:tc>
          <w:tcPr>
            <w:tcW w:w="2410" w:type="dxa"/>
            <w:gridSpan w:val="2"/>
            <w:tcBorders>
              <w:bottom w:val="single" w:color="000000" w:sz="6" w:space="0"/>
            </w:tcBorders>
            <w:shd w:val="clear" w:color="auto" w:fill="auto"/>
            <w:noWrap w:val="0"/>
            <w:vAlign w:val="center"/>
          </w:tcPr>
          <w:p>
            <w:pPr>
              <w:spacing w:line="300" w:lineRule="exact"/>
              <w:jc w:val="center"/>
              <w:rPr>
                <w:rFonts w:hint="eastAsia" w:ascii="宋体" w:hAnsi="宋体" w:eastAsia="宋体" w:cs="宋体"/>
                <w:sz w:val="22"/>
                <w:szCs w:val="22"/>
              </w:rPr>
            </w:pPr>
          </w:p>
        </w:tc>
        <w:tc>
          <w:tcPr>
            <w:tcW w:w="1587" w:type="dxa"/>
            <w:tcBorders>
              <w:bottom w:val="single" w:color="000000" w:sz="6" w:space="0"/>
            </w:tcBorders>
            <w:shd w:val="clear" w:color="auto" w:fill="auto"/>
            <w:noWrap w:val="0"/>
            <w:vAlign w:val="center"/>
          </w:tcPr>
          <w:p>
            <w:pPr>
              <w:spacing w:line="300" w:lineRule="exact"/>
              <w:jc w:val="center"/>
              <w:rPr>
                <w:rFonts w:hint="eastAsia" w:ascii="宋体" w:hAnsi="宋体" w:eastAsia="宋体" w:cs="宋体"/>
                <w:sz w:val="22"/>
                <w:szCs w:val="22"/>
              </w:rPr>
            </w:pPr>
            <w:r>
              <w:rPr>
                <w:rFonts w:hint="eastAsia" w:ascii="宋体" w:hAnsi="宋体" w:eastAsia="宋体" w:cs="宋体"/>
                <w:sz w:val="22"/>
                <w:szCs w:val="22"/>
              </w:rPr>
              <w:t>100.00%</w:t>
            </w:r>
          </w:p>
        </w:tc>
        <w:tc>
          <w:tcPr>
            <w:tcW w:w="1304" w:type="dxa"/>
            <w:tcBorders>
              <w:bottom w:val="single" w:color="000000" w:sz="6" w:space="0"/>
            </w:tcBorders>
            <w:shd w:val="clear" w:color="auto" w:fill="auto"/>
            <w:noWrap w:val="0"/>
            <w:vAlign w:val="center"/>
          </w:tcPr>
          <w:p>
            <w:pPr>
              <w:spacing w:line="300" w:lineRule="exact"/>
              <w:jc w:val="center"/>
              <w:rPr>
                <w:rFonts w:hint="eastAsia" w:ascii="宋体" w:hAnsi="宋体" w:eastAsia="宋体" w:cs="宋体"/>
                <w:sz w:val="22"/>
                <w:szCs w:val="22"/>
              </w:rPr>
            </w:pPr>
            <w:r>
              <w:rPr>
                <w:rFonts w:hint="eastAsia" w:ascii="宋体" w:hAnsi="宋体" w:eastAsia="宋体" w:cs="宋体"/>
                <w:sz w:val="22"/>
                <w:szCs w:val="22"/>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hint="eastAsia" w:ascii="宋体" w:hAnsi="宋体" w:eastAsia="宋体" w:cs="宋体"/>
                <w:sz w:val="22"/>
                <w:szCs w:val="22"/>
              </w:rPr>
            </w:pPr>
            <w:r>
              <w:rPr>
                <w:rFonts w:hint="eastAsia" w:ascii="宋体" w:hAnsi="宋体" w:eastAsia="宋体" w:cs="宋体"/>
                <w:sz w:val="22"/>
                <w:szCs w:val="2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1.为全市人民提供安全合格的食用盐</w:t>
            </w:r>
          </w:p>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2.为加强食盐储备管理，保证储备食盐数量真实、质量良好、储存安全,维护食盐市场稳定，保障食盐供应，常年食盐储备总量488吨,应对发生重大自然灾害或者其他突发公共事件，有效发挥储备食盐在宏观调控中的作用。</w:t>
            </w:r>
          </w:p>
        </w:tc>
      </w:tr>
    </w:tbl>
    <w:p>
      <w:pPr>
        <w:spacing w:line="14" w:lineRule="exact"/>
        <w:jc w:val="center"/>
        <w:rPr>
          <w:rFonts w:hint="eastAsia" w:ascii="宋体" w:hAnsi="宋体" w:eastAsia="宋体" w:cs="宋体"/>
          <w:sz w:val="22"/>
          <w:szCs w:val="22"/>
        </w:rPr>
      </w:pPr>
      <w:r>
        <w:rPr>
          <w:rFonts w:hint="eastAsia" w:ascii="宋体" w:hAnsi="宋体" w:eastAsia="宋体" w:cs="宋体"/>
          <w:sz w:val="22"/>
          <w:szCs w:val="22"/>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一级指标</w:t>
            </w:r>
          </w:p>
        </w:tc>
        <w:tc>
          <w:tcPr>
            <w:tcW w:w="1134"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二级指标</w:t>
            </w:r>
          </w:p>
        </w:tc>
        <w:tc>
          <w:tcPr>
            <w:tcW w:w="1276"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三级指标</w:t>
            </w:r>
          </w:p>
        </w:tc>
        <w:tc>
          <w:tcPr>
            <w:tcW w:w="2891"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绩效指标描述</w:t>
            </w:r>
          </w:p>
        </w:tc>
        <w:tc>
          <w:tcPr>
            <w:tcW w:w="1276"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指标值</w:t>
            </w:r>
          </w:p>
        </w:tc>
        <w:tc>
          <w:tcPr>
            <w:tcW w:w="1701"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宋体" w:hAnsi="宋体" w:eastAsia="宋体" w:cs="宋体"/>
                <w:sz w:val="22"/>
                <w:szCs w:val="22"/>
              </w:rPr>
            </w:pPr>
            <w:r>
              <w:rPr>
                <w:rFonts w:hint="eastAsia" w:ascii="宋体" w:hAnsi="宋体" w:eastAsia="宋体" w:cs="宋体"/>
                <w:sz w:val="22"/>
                <w:szCs w:val="22"/>
              </w:rPr>
              <w:t>产出指标</w:t>
            </w:r>
          </w:p>
        </w:tc>
        <w:tc>
          <w:tcPr>
            <w:tcW w:w="1134"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数量指标</w:t>
            </w: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日常食盐储备数量（吨）</w:t>
            </w:r>
          </w:p>
          <w:p>
            <w:pPr>
              <w:spacing w:line="300" w:lineRule="exact"/>
              <w:jc w:val="left"/>
              <w:rPr>
                <w:rFonts w:hint="eastAsia" w:ascii="宋体" w:hAnsi="宋体" w:eastAsia="宋体" w:cs="宋体"/>
                <w:sz w:val="22"/>
                <w:szCs w:val="22"/>
              </w:rPr>
            </w:pPr>
          </w:p>
        </w:tc>
        <w:tc>
          <w:tcPr>
            <w:tcW w:w="289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盐业公司日常食盐储备保持488吨以上，保障霸州市市民2个月的使用量。</w:t>
            </w:r>
            <w:r>
              <w:rPr>
                <w:rFonts w:hint="eastAsia" w:ascii="宋体" w:hAnsi="宋体" w:eastAsia="宋体" w:cs="宋体"/>
                <w:sz w:val="22"/>
                <w:szCs w:val="22"/>
              </w:rPr>
              <w:tab/>
            </w:r>
            <w:r>
              <w:rPr>
                <w:rFonts w:hint="eastAsia" w:ascii="宋体" w:hAnsi="宋体" w:eastAsia="宋体" w:cs="宋体"/>
                <w:sz w:val="22"/>
                <w:szCs w:val="22"/>
              </w:rPr>
              <w:tab/>
            </w:r>
          </w:p>
          <w:p>
            <w:pPr>
              <w:spacing w:line="300" w:lineRule="exact"/>
              <w:jc w:val="left"/>
              <w:rPr>
                <w:rFonts w:hint="eastAsia" w:ascii="宋体" w:hAnsi="宋体" w:eastAsia="宋体" w:cs="宋体"/>
                <w:sz w:val="22"/>
                <w:szCs w:val="22"/>
              </w:rPr>
            </w:pP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≥488吨</w:t>
            </w:r>
          </w:p>
        </w:tc>
        <w:tc>
          <w:tcPr>
            <w:tcW w:w="170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《霸州市食盐储备管理办法》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宋体" w:hAnsi="宋体" w:eastAsia="宋体" w:cs="宋体"/>
                <w:sz w:val="22"/>
                <w:szCs w:val="22"/>
              </w:rPr>
            </w:pPr>
          </w:p>
        </w:tc>
        <w:tc>
          <w:tcPr>
            <w:tcW w:w="1134"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数量指标</w:t>
            </w: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储备食盐月盘点次数（次）</w:t>
            </w:r>
          </w:p>
          <w:p>
            <w:pPr>
              <w:spacing w:line="300" w:lineRule="exact"/>
              <w:jc w:val="left"/>
              <w:rPr>
                <w:rFonts w:hint="eastAsia" w:ascii="宋体" w:hAnsi="宋体" w:eastAsia="宋体" w:cs="宋体"/>
                <w:sz w:val="22"/>
                <w:szCs w:val="22"/>
              </w:rPr>
            </w:pPr>
          </w:p>
        </w:tc>
        <w:tc>
          <w:tcPr>
            <w:tcW w:w="289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盐业公司食盐储备保持做到每天盘点结存一次仓库。</w:t>
            </w:r>
            <w:r>
              <w:rPr>
                <w:rFonts w:hint="eastAsia" w:ascii="宋体" w:hAnsi="宋体" w:eastAsia="宋体" w:cs="宋体"/>
                <w:sz w:val="22"/>
                <w:szCs w:val="22"/>
              </w:rPr>
              <w:tab/>
            </w:r>
            <w:r>
              <w:rPr>
                <w:rFonts w:hint="eastAsia" w:ascii="宋体" w:hAnsi="宋体" w:eastAsia="宋体" w:cs="宋体"/>
                <w:sz w:val="22"/>
                <w:szCs w:val="22"/>
              </w:rPr>
              <w:tab/>
            </w:r>
          </w:p>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ab/>
            </w:r>
          </w:p>
          <w:p>
            <w:pPr>
              <w:spacing w:line="300" w:lineRule="exact"/>
              <w:jc w:val="left"/>
              <w:rPr>
                <w:rFonts w:hint="eastAsia" w:ascii="宋体" w:hAnsi="宋体" w:eastAsia="宋体" w:cs="宋体"/>
                <w:sz w:val="22"/>
                <w:szCs w:val="22"/>
              </w:rPr>
            </w:pP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≥22次</w:t>
            </w:r>
          </w:p>
        </w:tc>
        <w:tc>
          <w:tcPr>
            <w:tcW w:w="170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《霸州市食盐储备管理办法》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宋体" w:hAnsi="宋体" w:eastAsia="宋体" w:cs="宋体"/>
                <w:sz w:val="22"/>
                <w:szCs w:val="22"/>
              </w:rPr>
            </w:pPr>
          </w:p>
        </w:tc>
        <w:tc>
          <w:tcPr>
            <w:tcW w:w="1134"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质量指标</w:t>
            </w: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储备食盐质量完好率（%）</w:t>
            </w:r>
          </w:p>
          <w:p>
            <w:pPr>
              <w:spacing w:line="300" w:lineRule="exact"/>
              <w:jc w:val="left"/>
              <w:rPr>
                <w:rFonts w:hint="eastAsia" w:ascii="宋体" w:hAnsi="宋体" w:eastAsia="宋体" w:cs="宋体"/>
                <w:sz w:val="22"/>
                <w:szCs w:val="22"/>
              </w:rPr>
            </w:pPr>
          </w:p>
        </w:tc>
        <w:tc>
          <w:tcPr>
            <w:tcW w:w="289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储备食盐损耗与储备总量的比例。</w:t>
            </w:r>
            <w:r>
              <w:rPr>
                <w:rFonts w:hint="eastAsia" w:ascii="宋体" w:hAnsi="宋体" w:eastAsia="宋体" w:cs="宋体"/>
                <w:sz w:val="22"/>
                <w:szCs w:val="22"/>
              </w:rPr>
              <w:tab/>
            </w:r>
            <w:r>
              <w:rPr>
                <w:rFonts w:hint="eastAsia" w:ascii="宋体" w:hAnsi="宋体" w:eastAsia="宋体" w:cs="宋体"/>
                <w:sz w:val="22"/>
                <w:szCs w:val="22"/>
              </w:rPr>
              <w:tab/>
            </w:r>
          </w:p>
          <w:p>
            <w:pPr>
              <w:spacing w:line="300" w:lineRule="exact"/>
              <w:jc w:val="left"/>
              <w:rPr>
                <w:rFonts w:hint="eastAsia" w:ascii="宋体" w:hAnsi="宋体" w:eastAsia="宋体" w:cs="宋体"/>
                <w:sz w:val="22"/>
                <w:szCs w:val="22"/>
              </w:rPr>
            </w:pPr>
          </w:p>
          <w:p>
            <w:pPr>
              <w:spacing w:line="300" w:lineRule="exact"/>
              <w:jc w:val="left"/>
              <w:rPr>
                <w:rFonts w:hint="eastAsia" w:ascii="宋体" w:hAnsi="宋体" w:eastAsia="宋体" w:cs="宋体"/>
                <w:sz w:val="22"/>
                <w:szCs w:val="22"/>
              </w:rPr>
            </w:pP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≤0.1%</w:t>
            </w:r>
          </w:p>
        </w:tc>
        <w:tc>
          <w:tcPr>
            <w:tcW w:w="170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《霸州市食盐储备管理办法》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宋体" w:hAnsi="宋体" w:eastAsia="宋体" w:cs="宋体"/>
                <w:sz w:val="22"/>
                <w:szCs w:val="22"/>
              </w:rPr>
            </w:pPr>
          </w:p>
        </w:tc>
        <w:tc>
          <w:tcPr>
            <w:tcW w:w="1134"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时效指标</w:t>
            </w: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储备食盐轮换周期（%）</w:t>
            </w:r>
          </w:p>
        </w:tc>
        <w:tc>
          <w:tcPr>
            <w:tcW w:w="289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储备食盐轮换量占食盐储备总量的比例</w:t>
            </w:r>
            <w:r>
              <w:rPr>
                <w:rFonts w:hint="eastAsia" w:ascii="宋体" w:hAnsi="宋体" w:eastAsia="宋体" w:cs="宋体"/>
                <w:sz w:val="22"/>
                <w:szCs w:val="22"/>
              </w:rPr>
              <w:tab/>
            </w:r>
            <w:r>
              <w:rPr>
                <w:rFonts w:hint="eastAsia" w:ascii="宋体" w:hAnsi="宋体" w:eastAsia="宋体" w:cs="宋体"/>
                <w:sz w:val="22"/>
                <w:szCs w:val="22"/>
              </w:rPr>
              <w:tab/>
            </w:r>
          </w:p>
          <w:p>
            <w:pPr>
              <w:spacing w:line="300" w:lineRule="exact"/>
              <w:jc w:val="left"/>
              <w:rPr>
                <w:rFonts w:hint="eastAsia" w:ascii="宋体" w:hAnsi="宋体" w:eastAsia="宋体" w:cs="宋体"/>
                <w:sz w:val="22"/>
                <w:szCs w:val="22"/>
              </w:rPr>
            </w:pP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≥95%</w:t>
            </w:r>
          </w:p>
        </w:tc>
        <w:tc>
          <w:tcPr>
            <w:tcW w:w="170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宋体" w:hAnsi="宋体" w:eastAsia="宋体" w:cs="宋体"/>
                <w:sz w:val="22"/>
                <w:szCs w:val="22"/>
              </w:rPr>
            </w:pPr>
          </w:p>
        </w:tc>
        <w:tc>
          <w:tcPr>
            <w:tcW w:w="1134"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成本指标</w:t>
            </w: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储备食盐成本控制数</w:t>
            </w:r>
          </w:p>
        </w:tc>
        <w:tc>
          <w:tcPr>
            <w:tcW w:w="289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储备食盐成本占预算总成本的数量</w:t>
            </w:r>
            <w:r>
              <w:rPr>
                <w:rFonts w:hint="eastAsia" w:ascii="宋体" w:hAnsi="宋体" w:eastAsia="宋体" w:cs="宋体"/>
                <w:sz w:val="22"/>
                <w:szCs w:val="22"/>
              </w:rPr>
              <w:tab/>
            </w:r>
            <w:r>
              <w:rPr>
                <w:rFonts w:hint="eastAsia" w:ascii="宋体" w:hAnsi="宋体" w:eastAsia="宋体" w:cs="宋体"/>
                <w:sz w:val="22"/>
                <w:szCs w:val="22"/>
              </w:rPr>
              <w:tab/>
            </w:r>
          </w:p>
          <w:p>
            <w:pPr>
              <w:spacing w:line="300" w:lineRule="exact"/>
              <w:jc w:val="left"/>
              <w:rPr>
                <w:rFonts w:hint="eastAsia" w:ascii="宋体" w:hAnsi="宋体" w:eastAsia="宋体" w:cs="宋体"/>
                <w:sz w:val="22"/>
                <w:szCs w:val="22"/>
              </w:rPr>
            </w:pP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≤35万元</w:t>
            </w:r>
          </w:p>
        </w:tc>
        <w:tc>
          <w:tcPr>
            <w:tcW w:w="170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宋体" w:hAnsi="宋体" w:eastAsia="宋体" w:cs="宋体"/>
                <w:sz w:val="22"/>
                <w:szCs w:val="22"/>
              </w:rPr>
            </w:pPr>
            <w:r>
              <w:rPr>
                <w:rFonts w:hint="eastAsia" w:ascii="宋体" w:hAnsi="宋体" w:eastAsia="宋体" w:cs="宋体"/>
                <w:sz w:val="22"/>
                <w:szCs w:val="22"/>
              </w:rPr>
              <w:t>效益指标</w:t>
            </w:r>
          </w:p>
        </w:tc>
        <w:tc>
          <w:tcPr>
            <w:tcW w:w="1134"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社会效益指标</w:t>
            </w: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储备食盐应急保障率（%）</w:t>
            </w:r>
          </w:p>
          <w:p>
            <w:pPr>
              <w:spacing w:line="300" w:lineRule="exact"/>
              <w:jc w:val="left"/>
              <w:rPr>
                <w:rFonts w:hint="eastAsia" w:ascii="宋体" w:hAnsi="宋体" w:eastAsia="宋体" w:cs="宋体"/>
                <w:sz w:val="22"/>
                <w:szCs w:val="22"/>
              </w:rPr>
            </w:pPr>
          </w:p>
        </w:tc>
        <w:tc>
          <w:tcPr>
            <w:tcW w:w="289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储备食盐实际应急供应量占计划应急供应量。</w:t>
            </w:r>
            <w:r>
              <w:rPr>
                <w:rFonts w:hint="eastAsia" w:ascii="宋体" w:hAnsi="宋体" w:eastAsia="宋体" w:cs="宋体"/>
                <w:sz w:val="22"/>
                <w:szCs w:val="22"/>
              </w:rPr>
              <w:tab/>
            </w:r>
            <w:r>
              <w:rPr>
                <w:rFonts w:hint="eastAsia" w:ascii="宋体" w:hAnsi="宋体" w:eastAsia="宋体" w:cs="宋体"/>
                <w:sz w:val="22"/>
                <w:szCs w:val="22"/>
              </w:rPr>
              <w:tab/>
            </w:r>
          </w:p>
          <w:p>
            <w:pPr>
              <w:spacing w:line="300" w:lineRule="exact"/>
              <w:jc w:val="left"/>
              <w:rPr>
                <w:rFonts w:hint="eastAsia" w:ascii="宋体" w:hAnsi="宋体" w:eastAsia="宋体" w:cs="宋体"/>
                <w:sz w:val="22"/>
                <w:szCs w:val="22"/>
              </w:rPr>
            </w:pP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≥100%</w:t>
            </w:r>
          </w:p>
        </w:tc>
        <w:tc>
          <w:tcPr>
            <w:tcW w:w="170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《霸州市食盐储备管理办法》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宋体" w:hAnsi="宋体" w:eastAsia="宋体" w:cs="宋体"/>
                <w:sz w:val="22"/>
                <w:szCs w:val="22"/>
              </w:rPr>
            </w:pPr>
            <w:r>
              <w:rPr>
                <w:rFonts w:hint="eastAsia" w:ascii="宋体" w:hAnsi="宋体" w:eastAsia="宋体" w:cs="宋体"/>
                <w:sz w:val="22"/>
                <w:szCs w:val="22"/>
              </w:rPr>
              <w:t>满意度指标</w:t>
            </w:r>
          </w:p>
        </w:tc>
        <w:tc>
          <w:tcPr>
            <w:tcW w:w="1134"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服务对象满意度指标</w:t>
            </w: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使用人员满意率（%)</w:t>
            </w:r>
          </w:p>
          <w:p>
            <w:pPr>
              <w:spacing w:line="300" w:lineRule="exact"/>
              <w:jc w:val="left"/>
              <w:rPr>
                <w:rFonts w:hint="eastAsia" w:ascii="宋体" w:hAnsi="宋体" w:eastAsia="宋体" w:cs="宋体"/>
                <w:sz w:val="22"/>
                <w:szCs w:val="22"/>
              </w:rPr>
            </w:pPr>
          </w:p>
        </w:tc>
        <w:tc>
          <w:tcPr>
            <w:tcW w:w="289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经调查，全市人民使用放心盐满意的人数占总调查人数的比例。</w:t>
            </w:r>
            <w:r>
              <w:rPr>
                <w:rFonts w:hint="eastAsia" w:ascii="宋体" w:hAnsi="宋体" w:eastAsia="宋体" w:cs="宋体"/>
                <w:sz w:val="22"/>
                <w:szCs w:val="22"/>
              </w:rPr>
              <w:tab/>
            </w:r>
            <w:r>
              <w:rPr>
                <w:rFonts w:hint="eastAsia" w:ascii="宋体" w:hAnsi="宋体" w:eastAsia="宋体" w:cs="宋体"/>
                <w:sz w:val="22"/>
                <w:szCs w:val="22"/>
              </w:rPr>
              <w:tab/>
            </w:r>
          </w:p>
          <w:p>
            <w:pPr>
              <w:spacing w:line="300" w:lineRule="exact"/>
              <w:jc w:val="left"/>
              <w:rPr>
                <w:rFonts w:hint="eastAsia" w:ascii="宋体" w:hAnsi="宋体" w:eastAsia="宋体" w:cs="宋体"/>
                <w:sz w:val="22"/>
                <w:szCs w:val="22"/>
              </w:rPr>
            </w:pP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≥90%</w:t>
            </w:r>
          </w:p>
        </w:tc>
        <w:tc>
          <w:tcPr>
            <w:tcW w:w="170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计划标准</w:t>
            </w:r>
          </w:p>
        </w:tc>
      </w:tr>
    </w:tbl>
    <w:p>
      <w:pPr>
        <w:spacing w:line="300" w:lineRule="exact"/>
        <w:jc w:val="left"/>
        <w:rPr>
          <w:rFonts w:hint="eastAsia" w:ascii="宋体" w:hAnsi="宋体" w:eastAsia="宋体" w:cs="宋体"/>
          <w:sz w:val="22"/>
          <w:szCs w:val="22"/>
        </w:rPr>
        <w:sectPr>
          <w:pgSz w:w="16839" w:h="11907" w:orient="landscape"/>
          <w:pgMar w:top="1304" w:right="1984" w:bottom="1304" w:left="1134" w:header="851" w:footer="992" w:gutter="0"/>
          <w:cols w:space="0" w:num="1"/>
          <w:rtlGutter w:val="0"/>
          <w:docGrid w:type="lines" w:linePitch="320" w:charSpace="0"/>
        </w:sectPr>
      </w:pPr>
    </w:p>
    <w:p>
      <w:pPr>
        <w:spacing w:line="300" w:lineRule="exact"/>
        <w:jc w:val="left"/>
        <w:rPr>
          <w:rFonts w:hint="eastAsia" w:ascii="楷体" w:hAnsi="楷体" w:eastAsia="楷体" w:cs="楷体"/>
          <w:b w:val="0"/>
          <w:bCs w:val="0"/>
          <w:sz w:val="32"/>
          <w:szCs w:val="32"/>
        </w:rPr>
      </w:pPr>
    </w:p>
    <w:p>
      <w:pPr>
        <w:ind w:firstLine="640" w:firstLineChars="200"/>
        <w:jc w:val="left"/>
        <w:outlineLvl w:val="3"/>
        <w:rPr>
          <w:rFonts w:ascii="Times New Roman" w:hAnsi="宋体"/>
          <w:b/>
          <w:sz w:val="28"/>
        </w:rPr>
      </w:pPr>
      <w:bookmarkStart w:id="4" w:name="_Toc64969638"/>
      <w:r>
        <w:rPr>
          <w:rFonts w:hint="eastAsia" w:ascii="楷体" w:hAnsi="楷体" w:eastAsia="楷体" w:cs="楷体"/>
          <w:b w:val="0"/>
          <w:bCs w:val="0"/>
          <w:sz w:val="32"/>
          <w:szCs w:val="32"/>
        </w:rPr>
        <w:t>3.霸州市油棉厂职工2021年医疗保险</w:t>
      </w:r>
      <w:r>
        <w:rPr>
          <w:rFonts w:hint="eastAsia" w:ascii="楷体" w:hAnsi="楷体" w:eastAsia="楷体" w:cs="楷体"/>
          <w:b w:val="0"/>
          <w:bCs w:val="0"/>
          <w:sz w:val="32"/>
          <w:szCs w:val="32"/>
          <w:lang w:val="en-US" w:eastAsia="zh-CN"/>
        </w:rPr>
        <w:t>费用</w:t>
      </w:r>
      <w:r>
        <w:rPr>
          <w:rFonts w:hint="eastAsia" w:ascii="楷体" w:hAnsi="楷体" w:eastAsia="楷体" w:cs="楷体"/>
          <w:b w:val="0"/>
          <w:bCs w:val="0"/>
          <w:sz w:val="32"/>
          <w:szCs w:val="32"/>
        </w:rPr>
        <w:t>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3、霸州市油棉厂职工2021年医疗保险绩效目标表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907001霸州市供销合作社联合社本级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项目编码</w:t>
            </w:r>
          </w:p>
        </w:tc>
        <w:tc>
          <w:tcPr>
            <w:tcW w:w="2410" w:type="dxa"/>
            <w:gridSpan w:val="2"/>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13108121EMG5S4XL414CI</w:t>
            </w:r>
          </w:p>
        </w:tc>
        <w:tc>
          <w:tcPr>
            <w:tcW w:w="1587"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项目名称</w:t>
            </w:r>
          </w:p>
        </w:tc>
        <w:tc>
          <w:tcPr>
            <w:tcW w:w="4281" w:type="dxa"/>
            <w:gridSpan w:val="3"/>
            <w:shd w:val="clear" w:color="auto" w:fill="auto"/>
            <w:noWrap w:val="0"/>
            <w:vAlign w:val="center"/>
          </w:tcPr>
          <w:p>
            <w:pPr>
              <w:spacing w:line="300" w:lineRule="exact"/>
              <w:jc w:val="left"/>
              <w:rPr>
                <w:rFonts w:hint="eastAsia" w:ascii="宋体" w:hAnsi="宋体" w:eastAsia="宋体" w:cs="宋体"/>
                <w:sz w:val="22"/>
                <w:szCs w:val="22"/>
                <w:lang w:val="en-US" w:eastAsia="zh-CN"/>
              </w:rPr>
            </w:pPr>
            <w:r>
              <w:rPr>
                <w:rFonts w:hint="eastAsia" w:ascii="宋体" w:hAnsi="宋体" w:eastAsia="宋体" w:cs="宋体"/>
                <w:sz w:val="22"/>
                <w:szCs w:val="22"/>
              </w:rPr>
              <w:t>霸州市油棉厂职工2021年医疗保险</w:t>
            </w:r>
            <w:r>
              <w:rPr>
                <w:rFonts w:hint="eastAsia" w:ascii="宋体" w:hAnsi="宋体" w:eastAsia="宋体" w:cs="宋体"/>
                <w:sz w:val="22"/>
                <w:szCs w:val="22"/>
                <w:lang w:val="en-US" w:eastAsia="zh-CN"/>
              </w:rPr>
              <w:t>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预算规模及资金用途</w:t>
            </w:r>
          </w:p>
        </w:tc>
        <w:tc>
          <w:tcPr>
            <w:tcW w:w="1134"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预算数</w:t>
            </w: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33.50</w:t>
            </w:r>
          </w:p>
        </w:tc>
        <w:tc>
          <w:tcPr>
            <w:tcW w:w="1587"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其中：财政资金</w:t>
            </w:r>
          </w:p>
        </w:tc>
        <w:tc>
          <w:tcPr>
            <w:tcW w:w="1304"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33.50</w:t>
            </w:r>
          </w:p>
        </w:tc>
        <w:tc>
          <w:tcPr>
            <w:tcW w:w="1276"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其他资金</w:t>
            </w:r>
          </w:p>
        </w:tc>
        <w:tc>
          <w:tcPr>
            <w:tcW w:w="170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rPr>
                <w:rFonts w:hint="eastAsia" w:ascii="宋体" w:hAnsi="宋体" w:eastAsia="宋体" w:cs="宋体"/>
                <w:sz w:val="22"/>
                <w:szCs w:val="22"/>
              </w:rPr>
            </w:pPr>
          </w:p>
        </w:tc>
        <w:tc>
          <w:tcPr>
            <w:tcW w:w="8278" w:type="dxa"/>
            <w:gridSpan w:val="6"/>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为霸州市油棉厂56位在职职工缴纳2020年1-6月医疗保险，331位职工缴纳大病医疗保险，资金预计11月底之前支出。</w:t>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p>
          <w:p>
            <w:pPr>
              <w:spacing w:line="300" w:lineRule="exact"/>
              <w:jc w:val="left"/>
              <w:rPr>
                <w:rFonts w:hint="eastAsia"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资金支出计划（%）</w:t>
            </w:r>
          </w:p>
        </w:tc>
        <w:tc>
          <w:tcPr>
            <w:tcW w:w="2410" w:type="dxa"/>
            <w:gridSpan w:val="2"/>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3月底</w:t>
            </w:r>
          </w:p>
        </w:tc>
        <w:tc>
          <w:tcPr>
            <w:tcW w:w="1587"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6月底</w:t>
            </w:r>
          </w:p>
        </w:tc>
        <w:tc>
          <w:tcPr>
            <w:tcW w:w="1304"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10月底</w:t>
            </w:r>
          </w:p>
        </w:tc>
        <w:tc>
          <w:tcPr>
            <w:tcW w:w="2977" w:type="dxa"/>
            <w:gridSpan w:val="2"/>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rPr>
                <w:rFonts w:hint="eastAsia" w:ascii="宋体" w:hAnsi="宋体" w:eastAsia="宋体" w:cs="宋体"/>
                <w:sz w:val="22"/>
                <w:szCs w:val="22"/>
              </w:rPr>
            </w:pPr>
          </w:p>
        </w:tc>
        <w:tc>
          <w:tcPr>
            <w:tcW w:w="2410" w:type="dxa"/>
            <w:gridSpan w:val="2"/>
            <w:tcBorders>
              <w:bottom w:val="single" w:color="000000" w:sz="6" w:space="0"/>
            </w:tcBorders>
            <w:shd w:val="clear" w:color="auto" w:fill="auto"/>
            <w:noWrap w:val="0"/>
            <w:vAlign w:val="center"/>
          </w:tcPr>
          <w:p>
            <w:pPr>
              <w:spacing w:line="300" w:lineRule="exact"/>
              <w:jc w:val="center"/>
              <w:rPr>
                <w:rFonts w:hint="eastAsia" w:ascii="宋体" w:hAnsi="宋体" w:eastAsia="宋体" w:cs="宋体"/>
                <w:sz w:val="22"/>
                <w:szCs w:val="22"/>
              </w:rPr>
            </w:pPr>
            <w:r>
              <w:rPr>
                <w:rFonts w:hint="eastAsia" w:ascii="宋体" w:hAnsi="宋体" w:eastAsia="宋体" w:cs="宋体"/>
                <w:sz w:val="22"/>
                <w:szCs w:val="22"/>
              </w:rPr>
              <w:t>25.00%</w:t>
            </w:r>
          </w:p>
        </w:tc>
        <w:tc>
          <w:tcPr>
            <w:tcW w:w="1587" w:type="dxa"/>
            <w:tcBorders>
              <w:bottom w:val="single" w:color="000000" w:sz="6" w:space="0"/>
            </w:tcBorders>
            <w:shd w:val="clear" w:color="auto" w:fill="auto"/>
            <w:noWrap w:val="0"/>
            <w:vAlign w:val="center"/>
          </w:tcPr>
          <w:p>
            <w:pPr>
              <w:spacing w:line="300" w:lineRule="exact"/>
              <w:jc w:val="center"/>
              <w:rPr>
                <w:rFonts w:hint="eastAsia" w:ascii="宋体" w:hAnsi="宋体" w:eastAsia="宋体" w:cs="宋体"/>
                <w:sz w:val="22"/>
                <w:szCs w:val="22"/>
              </w:rPr>
            </w:pPr>
            <w:r>
              <w:rPr>
                <w:rFonts w:hint="eastAsia" w:ascii="宋体" w:hAnsi="宋体" w:eastAsia="宋体" w:cs="宋体"/>
                <w:sz w:val="22"/>
                <w:szCs w:val="22"/>
              </w:rPr>
              <w:t>50.00%</w:t>
            </w:r>
          </w:p>
        </w:tc>
        <w:tc>
          <w:tcPr>
            <w:tcW w:w="1304" w:type="dxa"/>
            <w:tcBorders>
              <w:bottom w:val="single" w:color="000000" w:sz="6" w:space="0"/>
            </w:tcBorders>
            <w:shd w:val="clear" w:color="auto" w:fill="auto"/>
            <w:noWrap w:val="0"/>
            <w:vAlign w:val="center"/>
          </w:tcPr>
          <w:p>
            <w:pPr>
              <w:spacing w:line="300" w:lineRule="exact"/>
              <w:jc w:val="center"/>
              <w:rPr>
                <w:rFonts w:hint="eastAsia" w:ascii="宋体" w:hAnsi="宋体" w:eastAsia="宋体" w:cs="宋体"/>
                <w:sz w:val="22"/>
                <w:szCs w:val="22"/>
              </w:rPr>
            </w:pPr>
            <w:r>
              <w:rPr>
                <w:rFonts w:hint="eastAsia" w:ascii="宋体" w:hAnsi="宋体" w:eastAsia="宋体" w:cs="宋体"/>
                <w:sz w:val="22"/>
                <w:szCs w:val="22"/>
              </w:rPr>
              <w:t>85.00%</w:t>
            </w:r>
          </w:p>
        </w:tc>
        <w:tc>
          <w:tcPr>
            <w:tcW w:w="2977" w:type="dxa"/>
            <w:gridSpan w:val="2"/>
            <w:tcBorders>
              <w:bottom w:val="single" w:color="000000" w:sz="6" w:space="0"/>
            </w:tcBorders>
            <w:shd w:val="clear" w:color="auto" w:fill="auto"/>
            <w:noWrap w:val="0"/>
            <w:vAlign w:val="center"/>
          </w:tcPr>
          <w:p>
            <w:pPr>
              <w:spacing w:line="300" w:lineRule="exact"/>
              <w:jc w:val="center"/>
              <w:rPr>
                <w:rFonts w:hint="eastAsia" w:ascii="宋体" w:hAnsi="宋体" w:eastAsia="宋体" w:cs="宋体"/>
                <w:sz w:val="22"/>
                <w:szCs w:val="22"/>
              </w:rPr>
            </w:pPr>
            <w:r>
              <w:rPr>
                <w:rFonts w:hint="eastAsia" w:ascii="宋体" w:hAnsi="宋体" w:eastAsia="宋体" w:cs="宋体"/>
                <w:sz w:val="22"/>
                <w:szCs w:val="2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1.通过确保霸州市油棉厂56位在职职工缴纳2021年医疗保险，275位职工缴纳大病医疗保险，确保不出现拖欠情况，避免造成不必要的信访隐患。</w:t>
            </w:r>
          </w:p>
        </w:tc>
      </w:tr>
    </w:tbl>
    <w:p>
      <w:pPr>
        <w:spacing w:line="14" w:lineRule="exact"/>
        <w:jc w:val="center"/>
        <w:rPr>
          <w:rFonts w:hint="eastAsia" w:ascii="宋体" w:hAnsi="宋体" w:eastAsia="宋体" w:cs="宋体"/>
          <w:sz w:val="22"/>
          <w:szCs w:val="22"/>
        </w:rPr>
      </w:pPr>
      <w:r>
        <w:rPr>
          <w:rFonts w:hint="eastAsia" w:ascii="宋体" w:hAnsi="宋体" w:eastAsia="宋体" w:cs="宋体"/>
          <w:sz w:val="22"/>
          <w:szCs w:val="22"/>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一级指标</w:t>
            </w:r>
          </w:p>
        </w:tc>
        <w:tc>
          <w:tcPr>
            <w:tcW w:w="1134"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二级指标</w:t>
            </w:r>
          </w:p>
        </w:tc>
        <w:tc>
          <w:tcPr>
            <w:tcW w:w="1276"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三级指标</w:t>
            </w:r>
          </w:p>
        </w:tc>
        <w:tc>
          <w:tcPr>
            <w:tcW w:w="2891"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绩效指标描述</w:t>
            </w:r>
          </w:p>
        </w:tc>
        <w:tc>
          <w:tcPr>
            <w:tcW w:w="1276"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指标值</w:t>
            </w:r>
          </w:p>
        </w:tc>
        <w:tc>
          <w:tcPr>
            <w:tcW w:w="1701"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宋体" w:hAnsi="宋体" w:eastAsia="宋体" w:cs="宋体"/>
                <w:sz w:val="22"/>
                <w:szCs w:val="22"/>
              </w:rPr>
            </w:pPr>
            <w:r>
              <w:rPr>
                <w:rFonts w:hint="eastAsia" w:ascii="宋体" w:hAnsi="宋体" w:eastAsia="宋体" w:cs="宋体"/>
                <w:sz w:val="22"/>
                <w:szCs w:val="22"/>
              </w:rPr>
              <w:t>产出指标</w:t>
            </w:r>
          </w:p>
        </w:tc>
        <w:tc>
          <w:tcPr>
            <w:tcW w:w="1134"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数量指标</w:t>
            </w: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医疗缴费人数（位）</w:t>
            </w:r>
          </w:p>
          <w:p>
            <w:pPr>
              <w:spacing w:line="300" w:lineRule="exact"/>
              <w:jc w:val="left"/>
              <w:rPr>
                <w:rFonts w:hint="eastAsia" w:ascii="宋体" w:hAnsi="宋体" w:eastAsia="宋体" w:cs="宋体"/>
                <w:sz w:val="22"/>
                <w:szCs w:val="22"/>
              </w:rPr>
            </w:pPr>
          </w:p>
        </w:tc>
        <w:tc>
          <w:tcPr>
            <w:tcW w:w="289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为霸州市油棉厂缴纳2021年医疗保险人数</w:t>
            </w:r>
            <w:r>
              <w:rPr>
                <w:rFonts w:hint="eastAsia" w:ascii="宋体" w:hAnsi="宋体" w:eastAsia="宋体" w:cs="宋体"/>
                <w:sz w:val="22"/>
                <w:szCs w:val="22"/>
              </w:rPr>
              <w:tab/>
            </w:r>
            <w:r>
              <w:rPr>
                <w:rFonts w:hint="eastAsia" w:ascii="宋体" w:hAnsi="宋体" w:eastAsia="宋体" w:cs="宋体"/>
                <w:sz w:val="22"/>
                <w:szCs w:val="22"/>
              </w:rPr>
              <w:tab/>
            </w:r>
          </w:p>
          <w:p>
            <w:pPr>
              <w:spacing w:line="300" w:lineRule="exact"/>
              <w:jc w:val="left"/>
              <w:rPr>
                <w:rFonts w:hint="eastAsia" w:ascii="宋体" w:hAnsi="宋体" w:eastAsia="宋体" w:cs="宋体"/>
                <w:sz w:val="22"/>
                <w:szCs w:val="22"/>
              </w:rPr>
            </w:pP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56人</w:t>
            </w:r>
          </w:p>
        </w:tc>
        <w:tc>
          <w:tcPr>
            <w:tcW w:w="170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宋体" w:hAnsi="宋体" w:eastAsia="宋体" w:cs="宋体"/>
                <w:sz w:val="22"/>
                <w:szCs w:val="22"/>
              </w:rPr>
            </w:pPr>
          </w:p>
        </w:tc>
        <w:tc>
          <w:tcPr>
            <w:tcW w:w="1134"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数量指标</w:t>
            </w: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大病医疗保险缴费人数（位）</w:t>
            </w:r>
          </w:p>
          <w:p>
            <w:pPr>
              <w:spacing w:line="300" w:lineRule="exact"/>
              <w:jc w:val="left"/>
              <w:rPr>
                <w:rFonts w:hint="eastAsia" w:ascii="宋体" w:hAnsi="宋体" w:eastAsia="宋体" w:cs="宋体"/>
                <w:sz w:val="22"/>
                <w:szCs w:val="22"/>
              </w:rPr>
            </w:pPr>
          </w:p>
        </w:tc>
        <w:tc>
          <w:tcPr>
            <w:tcW w:w="289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为霸州市油棉厂缴纳2021年大病医疗保险人数</w:t>
            </w:r>
            <w:r>
              <w:rPr>
                <w:rFonts w:hint="eastAsia" w:ascii="宋体" w:hAnsi="宋体" w:eastAsia="宋体" w:cs="宋体"/>
                <w:sz w:val="22"/>
                <w:szCs w:val="22"/>
              </w:rPr>
              <w:tab/>
            </w:r>
            <w:r>
              <w:rPr>
                <w:rFonts w:hint="eastAsia" w:ascii="宋体" w:hAnsi="宋体" w:eastAsia="宋体" w:cs="宋体"/>
                <w:sz w:val="22"/>
                <w:szCs w:val="22"/>
              </w:rPr>
              <w:tab/>
            </w:r>
          </w:p>
          <w:p>
            <w:pPr>
              <w:spacing w:line="300" w:lineRule="exact"/>
              <w:jc w:val="left"/>
              <w:rPr>
                <w:rFonts w:hint="eastAsia" w:ascii="宋体" w:hAnsi="宋体" w:eastAsia="宋体" w:cs="宋体"/>
                <w:sz w:val="22"/>
                <w:szCs w:val="22"/>
              </w:rPr>
            </w:pP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331人</w:t>
            </w:r>
          </w:p>
        </w:tc>
        <w:tc>
          <w:tcPr>
            <w:tcW w:w="170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宋体" w:hAnsi="宋体" w:eastAsia="宋体" w:cs="宋体"/>
                <w:sz w:val="22"/>
                <w:szCs w:val="22"/>
              </w:rPr>
            </w:pPr>
          </w:p>
        </w:tc>
        <w:tc>
          <w:tcPr>
            <w:tcW w:w="1134"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质量指标</w:t>
            </w: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资金发放率（%）</w:t>
            </w:r>
          </w:p>
        </w:tc>
        <w:tc>
          <w:tcPr>
            <w:tcW w:w="289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实际发放金额占应发放金额的比例</w:t>
            </w: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100%</w:t>
            </w:r>
          </w:p>
        </w:tc>
        <w:tc>
          <w:tcPr>
            <w:tcW w:w="170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宋体" w:hAnsi="宋体" w:eastAsia="宋体" w:cs="宋体"/>
                <w:sz w:val="22"/>
                <w:szCs w:val="22"/>
              </w:rPr>
            </w:pPr>
          </w:p>
        </w:tc>
        <w:tc>
          <w:tcPr>
            <w:tcW w:w="1134"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时效指标</w:t>
            </w: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资金拨付时间（月）</w:t>
            </w:r>
          </w:p>
          <w:p>
            <w:pPr>
              <w:spacing w:line="300" w:lineRule="exact"/>
              <w:jc w:val="left"/>
              <w:rPr>
                <w:rFonts w:hint="eastAsia" w:ascii="宋体" w:hAnsi="宋体" w:eastAsia="宋体" w:cs="宋体"/>
                <w:sz w:val="22"/>
                <w:szCs w:val="22"/>
              </w:rPr>
            </w:pPr>
          </w:p>
        </w:tc>
        <w:tc>
          <w:tcPr>
            <w:tcW w:w="289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2021年11月底之前支出</w:t>
            </w:r>
            <w:r>
              <w:rPr>
                <w:rFonts w:hint="eastAsia" w:ascii="宋体" w:hAnsi="宋体" w:eastAsia="宋体" w:cs="宋体"/>
                <w:sz w:val="22"/>
                <w:szCs w:val="22"/>
              </w:rPr>
              <w:tab/>
            </w:r>
            <w:r>
              <w:rPr>
                <w:rFonts w:hint="eastAsia" w:ascii="宋体" w:hAnsi="宋体" w:eastAsia="宋体" w:cs="宋体"/>
                <w:sz w:val="22"/>
                <w:szCs w:val="22"/>
              </w:rPr>
              <w:tab/>
            </w:r>
          </w:p>
          <w:p>
            <w:pPr>
              <w:spacing w:line="300" w:lineRule="exact"/>
              <w:jc w:val="left"/>
              <w:rPr>
                <w:rFonts w:hint="eastAsia" w:ascii="宋体" w:hAnsi="宋体" w:eastAsia="宋体" w:cs="宋体"/>
                <w:sz w:val="22"/>
                <w:szCs w:val="22"/>
              </w:rPr>
            </w:pP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≤11月</w:t>
            </w:r>
          </w:p>
        </w:tc>
        <w:tc>
          <w:tcPr>
            <w:tcW w:w="170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宋体" w:hAnsi="宋体" w:eastAsia="宋体" w:cs="宋体"/>
                <w:sz w:val="22"/>
                <w:szCs w:val="22"/>
              </w:rPr>
            </w:pPr>
          </w:p>
        </w:tc>
        <w:tc>
          <w:tcPr>
            <w:tcW w:w="1134"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成本指标</w:t>
            </w: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医疗保险缴费金额（元）</w:t>
            </w:r>
          </w:p>
          <w:p>
            <w:pPr>
              <w:spacing w:line="300" w:lineRule="exact"/>
              <w:jc w:val="left"/>
              <w:rPr>
                <w:rFonts w:hint="eastAsia" w:ascii="宋体" w:hAnsi="宋体" w:eastAsia="宋体" w:cs="宋体"/>
                <w:sz w:val="22"/>
                <w:szCs w:val="22"/>
              </w:rPr>
            </w:pPr>
          </w:p>
        </w:tc>
        <w:tc>
          <w:tcPr>
            <w:tcW w:w="289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缴纳医疗保险总金额</w:t>
            </w:r>
            <w:r>
              <w:rPr>
                <w:rFonts w:hint="eastAsia" w:ascii="宋体" w:hAnsi="宋体" w:eastAsia="宋体" w:cs="宋体"/>
                <w:sz w:val="22"/>
                <w:szCs w:val="22"/>
              </w:rPr>
              <w:tab/>
            </w:r>
            <w:r>
              <w:rPr>
                <w:rFonts w:hint="eastAsia" w:ascii="宋体" w:hAnsi="宋体" w:eastAsia="宋体" w:cs="宋体"/>
                <w:sz w:val="22"/>
                <w:szCs w:val="22"/>
              </w:rPr>
              <w:tab/>
            </w:r>
          </w:p>
          <w:p>
            <w:pPr>
              <w:spacing w:line="300" w:lineRule="exact"/>
              <w:jc w:val="left"/>
              <w:rPr>
                <w:rFonts w:hint="eastAsia" w:ascii="宋体" w:hAnsi="宋体" w:eastAsia="宋体" w:cs="宋体"/>
                <w:sz w:val="22"/>
                <w:szCs w:val="22"/>
              </w:rPr>
            </w:pP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315097.44元</w:t>
            </w:r>
          </w:p>
        </w:tc>
        <w:tc>
          <w:tcPr>
            <w:tcW w:w="170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宋体" w:hAnsi="宋体" w:eastAsia="宋体" w:cs="宋体"/>
                <w:sz w:val="22"/>
                <w:szCs w:val="22"/>
              </w:rPr>
            </w:pPr>
          </w:p>
        </w:tc>
        <w:tc>
          <w:tcPr>
            <w:tcW w:w="1134"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成本指标</w:t>
            </w: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大病医疗保险缴费金额（元）</w:t>
            </w:r>
          </w:p>
          <w:p>
            <w:pPr>
              <w:spacing w:line="300" w:lineRule="exact"/>
              <w:jc w:val="left"/>
              <w:rPr>
                <w:rFonts w:hint="eastAsia" w:ascii="宋体" w:hAnsi="宋体" w:eastAsia="宋体" w:cs="宋体"/>
                <w:sz w:val="22"/>
                <w:szCs w:val="22"/>
              </w:rPr>
            </w:pPr>
          </w:p>
        </w:tc>
        <w:tc>
          <w:tcPr>
            <w:tcW w:w="289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275人缴纳大病医疗保险每人60元</w:t>
            </w:r>
            <w:r>
              <w:rPr>
                <w:rFonts w:hint="eastAsia" w:ascii="宋体" w:hAnsi="宋体" w:eastAsia="宋体" w:cs="宋体"/>
                <w:sz w:val="22"/>
                <w:szCs w:val="22"/>
              </w:rPr>
              <w:tab/>
            </w:r>
            <w:r>
              <w:rPr>
                <w:rFonts w:hint="eastAsia" w:ascii="宋体" w:hAnsi="宋体" w:eastAsia="宋体" w:cs="宋体"/>
                <w:sz w:val="22"/>
                <w:szCs w:val="22"/>
              </w:rPr>
              <w:tab/>
            </w:r>
          </w:p>
          <w:p>
            <w:pPr>
              <w:spacing w:line="300" w:lineRule="exact"/>
              <w:jc w:val="left"/>
              <w:rPr>
                <w:rFonts w:hint="eastAsia" w:ascii="宋体" w:hAnsi="宋体" w:eastAsia="宋体" w:cs="宋体"/>
                <w:sz w:val="22"/>
                <w:szCs w:val="22"/>
              </w:rPr>
            </w:pP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60元</w:t>
            </w:r>
          </w:p>
        </w:tc>
        <w:tc>
          <w:tcPr>
            <w:tcW w:w="170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宋体" w:hAnsi="宋体" w:eastAsia="宋体" w:cs="宋体"/>
                <w:sz w:val="22"/>
                <w:szCs w:val="22"/>
              </w:rPr>
            </w:pPr>
            <w:r>
              <w:rPr>
                <w:rFonts w:hint="eastAsia" w:ascii="宋体" w:hAnsi="宋体" w:eastAsia="宋体" w:cs="宋体"/>
                <w:sz w:val="22"/>
                <w:szCs w:val="22"/>
              </w:rPr>
              <w:t>效益指标</w:t>
            </w:r>
          </w:p>
        </w:tc>
        <w:tc>
          <w:tcPr>
            <w:tcW w:w="1134"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社会效益指标</w:t>
            </w: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职工上访次数（次）</w:t>
            </w:r>
          </w:p>
          <w:p>
            <w:pPr>
              <w:spacing w:line="300" w:lineRule="exact"/>
              <w:jc w:val="left"/>
              <w:rPr>
                <w:rFonts w:hint="eastAsia" w:ascii="宋体" w:hAnsi="宋体" w:eastAsia="宋体" w:cs="宋体"/>
                <w:sz w:val="22"/>
                <w:szCs w:val="22"/>
              </w:rPr>
            </w:pPr>
          </w:p>
        </w:tc>
        <w:tc>
          <w:tcPr>
            <w:tcW w:w="289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资金发放到位后，职工上访次数</w:t>
            </w: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0次</w:t>
            </w:r>
          </w:p>
        </w:tc>
        <w:tc>
          <w:tcPr>
            <w:tcW w:w="170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宋体" w:hAnsi="宋体" w:eastAsia="宋体" w:cs="宋体"/>
                <w:sz w:val="22"/>
                <w:szCs w:val="22"/>
              </w:rPr>
            </w:pPr>
            <w:r>
              <w:rPr>
                <w:rFonts w:hint="eastAsia" w:ascii="宋体" w:hAnsi="宋体" w:eastAsia="宋体" w:cs="宋体"/>
                <w:sz w:val="22"/>
                <w:szCs w:val="22"/>
              </w:rPr>
              <w:t>满意度指标</w:t>
            </w:r>
          </w:p>
        </w:tc>
        <w:tc>
          <w:tcPr>
            <w:tcW w:w="1134"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服务对象满意度指标</w:t>
            </w: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受益群众满意率（％）</w:t>
            </w:r>
          </w:p>
          <w:p>
            <w:pPr>
              <w:spacing w:line="300" w:lineRule="exact"/>
              <w:jc w:val="left"/>
              <w:rPr>
                <w:rFonts w:hint="eastAsia" w:ascii="宋体" w:hAnsi="宋体" w:eastAsia="宋体" w:cs="宋体"/>
                <w:sz w:val="22"/>
                <w:szCs w:val="22"/>
              </w:rPr>
            </w:pPr>
          </w:p>
        </w:tc>
        <w:tc>
          <w:tcPr>
            <w:tcW w:w="289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经调查，油棉厂职工满意人数占调查总人数</w:t>
            </w:r>
            <w:r>
              <w:rPr>
                <w:rFonts w:hint="eastAsia" w:ascii="宋体" w:hAnsi="宋体" w:eastAsia="宋体" w:cs="宋体"/>
                <w:sz w:val="22"/>
                <w:szCs w:val="22"/>
              </w:rPr>
              <w:tab/>
            </w:r>
            <w:r>
              <w:rPr>
                <w:rFonts w:hint="eastAsia" w:ascii="宋体" w:hAnsi="宋体" w:eastAsia="宋体" w:cs="宋体"/>
                <w:sz w:val="22"/>
                <w:szCs w:val="22"/>
              </w:rPr>
              <w:tab/>
            </w:r>
          </w:p>
          <w:p>
            <w:pPr>
              <w:spacing w:line="300" w:lineRule="exact"/>
              <w:jc w:val="left"/>
              <w:rPr>
                <w:rFonts w:hint="eastAsia" w:ascii="宋体" w:hAnsi="宋体" w:eastAsia="宋体" w:cs="宋体"/>
                <w:sz w:val="22"/>
                <w:szCs w:val="22"/>
              </w:rPr>
            </w:pP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≥90%</w:t>
            </w:r>
          </w:p>
        </w:tc>
        <w:tc>
          <w:tcPr>
            <w:tcW w:w="170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计划标准</w:t>
            </w:r>
          </w:p>
        </w:tc>
      </w:tr>
    </w:tbl>
    <w:p>
      <w:pPr>
        <w:spacing w:line="300" w:lineRule="exact"/>
        <w:jc w:val="left"/>
        <w:rPr>
          <w:rFonts w:hint="eastAsia" w:ascii="宋体" w:hAnsi="宋体" w:eastAsia="宋体" w:cs="宋体"/>
          <w:sz w:val="22"/>
          <w:szCs w:val="22"/>
        </w:rPr>
        <w:sectPr>
          <w:pgSz w:w="16839" w:h="11907" w:orient="landscape"/>
          <w:pgMar w:top="1304" w:right="1984" w:bottom="1304" w:left="1134" w:header="851" w:footer="992" w:gutter="0"/>
          <w:cols w:space="0" w:num="1"/>
          <w:rtlGutter w:val="0"/>
          <w:docGrid w:type="lines" w:linePitch="320" w:charSpace="0"/>
        </w:sectPr>
      </w:pPr>
    </w:p>
    <w:p>
      <w:pPr>
        <w:spacing w:line="300" w:lineRule="exact"/>
        <w:jc w:val="left"/>
      </w:pPr>
    </w:p>
    <w:p>
      <w:pPr>
        <w:ind w:firstLine="640" w:firstLineChars="200"/>
        <w:jc w:val="left"/>
        <w:outlineLvl w:val="3"/>
        <w:rPr>
          <w:rFonts w:ascii="Times New Roman" w:hAnsi="宋体"/>
          <w:b/>
          <w:sz w:val="28"/>
        </w:rPr>
      </w:pPr>
      <w:bookmarkStart w:id="5" w:name="_Toc64969639"/>
      <w:r>
        <w:rPr>
          <w:rFonts w:hint="eastAsia" w:ascii="楷体" w:hAnsi="楷体" w:eastAsia="楷体" w:cs="楷体"/>
          <w:b w:val="0"/>
          <w:bCs/>
          <w:sz w:val="32"/>
          <w:szCs w:val="32"/>
        </w:rPr>
        <w:t>4.霸州市农村产权交易中心</w:t>
      </w:r>
      <w:r>
        <w:rPr>
          <w:rFonts w:hint="eastAsia" w:ascii="楷体" w:hAnsi="楷体" w:eastAsia="楷体" w:cs="楷体"/>
          <w:b w:val="0"/>
          <w:bCs/>
          <w:sz w:val="32"/>
          <w:szCs w:val="32"/>
          <w:lang w:val="en-US" w:eastAsia="zh-CN"/>
        </w:rPr>
        <w:t>运转</w:t>
      </w:r>
      <w:r>
        <w:rPr>
          <w:rFonts w:hint="eastAsia" w:ascii="楷体" w:hAnsi="楷体" w:eastAsia="楷体" w:cs="楷体"/>
          <w:b w:val="0"/>
          <w:bCs/>
          <w:sz w:val="32"/>
          <w:szCs w:val="32"/>
        </w:rPr>
        <w:t>经费绩效目标表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4、霸州市农村产权交易中心经费项目绩效目标表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907001霸州市供销合作社联合社本级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项目编码</w:t>
            </w:r>
          </w:p>
        </w:tc>
        <w:tc>
          <w:tcPr>
            <w:tcW w:w="2410" w:type="dxa"/>
            <w:gridSpan w:val="2"/>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13108121L3MVPZRCKIHFP</w:t>
            </w:r>
          </w:p>
        </w:tc>
        <w:tc>
          <w:tcPr>
            <w:tcW w:w="1587"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项目名称</w:t>
            </w:r>
          </w:p>
        </w:tc>
        <w:tc>
          <w:tcPr>
            <w:tcW w:w="4281" w:type="dxa"/>
            <w:gridSpan w:val="3"/>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霸州市农村产权交易中心</w:t>
            </w:r>
            <w:r>
              <w:rPr>
                <w:rFonts w:hint="eastAsia" w:ascii="宋体" w:hAnsi="宋体" w:eastAsia="宋体" w:cs="宋体"/>
                <w:sz w:val="22"/>
                <w:szCs w:val="22"/>
                <w:lang w:val="en-US" w:eastAsia="zh-CN"/>
              </w:rPr>
              <w:t>运转</w:t>
            </w:r>
            <w:r>
              <w:rPr>
                <w:rFonts w:hint="eastAsia" w:ascii="宋体" w:hAnsi="宋体" w:eastAsia="宋体" w:cs="宋体"/>
                <w:sz w:val="22"/>
                <w:szCs w:val="22"/>
              </w:rPr>
              <w:t>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预算规模及资金用途</w:t>
            </w:r>
          </w:p>
        </w:tc>
        <w:tc>
          <w:tcPr>
            <w:tcW w:w="1134"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预算数</w:t>
            </w: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51.00</w:t>
            </w:r>
          </w:p>
        </w:tc>
        <w:tc>
          <w:tcPr>
            <w:tcW w:w="1587"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其中：财政资金</w:t>
            </w:r>
          </w:p>
        </w:tc>
        <w:tc>
          <w:tcPr>
            <w:tcW w:w="1304"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51.00</w:t>
            </w:r>
          </w:p>
        </w:tc>
        <w:tc>
          <w:tcPr>
            <w:tcW w:w="1276"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其他资金</w:t>
            </w:r>
          </w:p>
        </w:tc>
        <w:tc>
          <w:tcPr>
            <w:tcW w:w="170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rPr>
                <w:rFonts w:hint="eastAsia" w:ascii="宋体" w:hAnsi="宋体" w:eastAsia="宋体" w:cs="宋体"/>
                <w:sz w:val="22"/>
                <w:szCs w:val="22"/>
              </w:rPr>
            </w:pPr>
          </w:p>
        </w:tc>
        <w:tc>
          <w:tcPr>
            <w:tcW w:w="8278" w:type="dxa"/>
            <w:gridSpan w:val="6"/>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资金支出内容：用于县级产权交易中心运营以及乡镇服务站、村级服务点建设，主要包括人员开支、宣传费、网络服务费、培训费、乡村两级服务站点建设费以及其他开支等。项目实施计划时间安排：人员工资、保险等按时发放；3月底前完成政府采购；7月底前完成全市乡村两级服务站点建设；8月底前完成全市乡村两级服务站点工作人员培训，12月底前参照廊坊出台相关文件，完成产权交易平台的宣传工作，做到全年交易额不低于50万元。资金使用计划安排：按月序时支出。</w:t>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p>
          <w:p>
            <w:pPr>
              <w:spacing w:line="300" w:lineRule="exact"/>
              <w:jc w:val="left"/>
              <w:rPr>
                <w:rFonts w:hint="eastAsia"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资金支出计划（%）</w:t>
            </w:r>
          </w:p>
        </w:tc>
        <w:tc>
          <w:tcPr>
            <w:tcW w:w="2410" w:type="dxa"/>
            <w:gridSpan w:val="2"/>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3月底</w:t>
            </w:r>
          </w:p>
        </w:tc>
        <w:tc>
          <w:tcPr>
            <w:tcW w:w="1587"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6月底</w:t>
            </w:r>
          </w:p>
        </w:tc>
        <w:tc>
          <w:tcPr>
            <w:tcW w:w="1304"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10月底</w:t>
            </w:r>
          </w:p>
        </w:tc>
        <w:tc>
          <w:tcPr>
            <w:tcW w:w="2977" w:type="dxa"/>
            <w:gridSpan w:val="2"/>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rPr>
                <w:rFonts w:hint="eastAsia" w:ascii="宋体" w:hAnsi="宋体" w:eastAsia="宋体" w:cs="宋体"/>
                <w:sz w:val="22"/>
                <w:szCs w:val="22"/>
              </w:rPr>
            </w:pPr>
          </w:p>
        </w:tc>
        <w:tc>
          <w:tcPr>
            <w:tcW w:w="2410" w:type="dxa"/>
            <w:gridSpan w:val="2"/>
            <w:tcBorders>
              <w:bottom w:val="single" w:color="000000" w:sz="6" w:space="0"/>
            </w:tcBorders>
            <w:shd w:val="clear" w:color="auto" w:fill="auto"/>
            <w:noWrap w:val="0"/>
            <w:vAlign w:val="center"/>
          </w:tcPr>
          <w:p>
            <w:pPr>
              <w:spacing w:line="300" w:lineRule="exact"/>
              <w:jc w:val="center"/>
              <w:rPr>
                <w:rFonts w:hint="eastAsia" w:ascii="宋体" w:hAnsi="宋体" w:eastAsia="宋体" w:cs="宋体"/>
                <w:sz w:val="22"/>
                <w:szCs w:val="22"/>
              </w:rPr>
            </w:pPr>
            <w:r>
              <w:rPr>
                <w:rFonts w:hint="eastAsia" w:ascii="宋体" w:hAnsi="宋体" w:eastAsia="宋体" w:cs="宋体"/>
                <w:sz w:val="22"/>
                <w:szCs w:val="22"/>
              </w:rPr>
              <w:t>25.00%</w:t>
            </w:r>
          </w:p>
        </w:tc>
        <w:tc>
          <w:tcPr>
            <w:tcW w:w="1587" w:type="dxa"/>
            <w:tcBorders>
              <w:bottom w:val="single" w:color="000000" w:sz="6" w:space="0"/>
            </w:tcBorders>
            <w:shd w:val="clear" w:color="auto" w:fill="auto"/>
            <w:noWrap w:val="0"/>
            <w:vAlign w:val="center"/>
          </w:tcPr>
          <w:p>
            <w:pPr>
              <w:spacing w:line="300" w:lineRule="exact"/>
              <w:jc w:val="center"/>
              <w:rPr>
                <w:rFonts w:hint="eastAsia" w:ascii="宋体" w:hAnsi="宋体" w:eastAsia="宋体" w:cs="宋体"/>
                <w:sz w:val="22"/>
                <w:szCs w:val="22"/>
              </w:rPr>
            </w:pPr>
            <w:r>
              <w:rPr>
                <w:rFonts w:hint="eastAsia" w:ascii="宋体" w:hAnsi="宋体" w:eastAsia="宋体" w:cs="宋体"/>
                <w:sz w:val="22"/>
                <w:szCs w:val="22"/>
              </w:rPr>
              <w:t>50.00%</w:t>
            </w:r>
          </w:p>
        </w:tc>
        <w:tc>
          <w:tcPr>
            <w:tcW w:w="1304" w:type="dxa"/>
            <w:tcBorders>
              <w:bottom w:val="single" w:color="000000" w:sz="6" w:space="0"/>
            </w:tcBorders>
            <w:shd w:val="clear" w:color="auto" w:fill="auto"/>
            <w:noWrap w:val="0"/>
            <w:vAlign w:val="center"/>
          </w:tcPr>
          <w:p>
            <w:pPr>
              <w:spacing w:line="300" w:lineRule="exact"/>
              <w:jc w:val="center"/>
              <w:rPr>
                <w:rFonts w:hint="eastAsia" w:ascii="宋体" w:hAnsi="宋体" w:eastAsia="宋体" w:cs="宋体"/>
                <w:sz w:val="22"/>
                <w:szCs w:val="22"/>
              </w:rPr>
            </w:pPr>
            <w:r>
              <w:rPr>
                <w:rFonts w:hint="eastAsia" w:ascii="宋体" w:hAnsi="宋体" w:eastAsia="宋体" w:cs="宋体"/>
                <w:sz w:val="22"/>
                <w:szCs w:val="22"/>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hint="eastAsia" w:ascii="宋体" w:hAnsi="宋体" w:eastAsia="宋体" w:cs="宋体"/>
                <w:sz w:val="22"/>
                <w:szCs w:val="22"/>
              </w:rPr>
            </w:pPr>
            <w:r>
              <w:rPr>
                <w:rFonts w:hint="eastAsia" w:ascii="宋体" w:hAnsi="宋体" w:eastAsia="宋体" w:cs="宋体"/>
                <w:sz w:val="22"/>
                <w:szCs w:val="2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绩效目标</w:t>
            </w:r>
          </w:p>
        </w:tc>
        <w:tc>
          <w:tcPr>
            <w:tcW w:w="8278" w:type="dxa"/>
            <w:gridSpan w:val="6"/>
            <w:tcBorders>
              <w:bottom w:val="nil"/>
            </w:tcBorders>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1.完善乡镇服务站制度，完成村街服务店建设，与县级平台做好对接，形成县、乡、村三级网络平台；做好三级网络平台工作人员培训工作，使工作人员熟练掌握交易流程和操作规范；做好宣传工作，让更多人了解、关注产权交易平台；鼓励、引导个人产权，规范农村集体产权、项目进入平台交易。</w:t>
            </w:r>
          </w:p>
        </w:tc>
      </w:tr>
    </w:tbl>
    <w:p>
      <w:pPr>
        <w:spacing w:line="14" w:lineRule="exact"/>
        <w:jc w:val="center"/>
        <w:rPr>
          <w:rFonts w:hint="eastAsia" w:ascii="宋体" w:hAnsi="宋体" w:eastAsia="宋体" w:cs="宋体"/>
          <w:sz w:val="22"/>
          <w:szCs w:val="22"/>
        </w:rPr>
      </w:pPr>
      <w:r>
        <w:rPr>
          <w:rFonts w:hint="eastAsia" w:ascii="宋体" w:hAnsi="宋体" w:eastAsia="宋体" w:cs="宋体"/>
          <w:sz w:val="22"/>
          <w:szCs w:val="22"/>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一级指标</w:t>
            </w:r>
          </w:p>
        </w:tc>
        <w:tc>
          <w:tcPr>
            <w:tcW w:w="1134"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二级指标</w:t>
            </w:r>
          </w:p>
        </w:tc>
        <w:tc>
          <w:tcPr>
            <w:tcW w:w="1276"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三级指标</w:t>
            </w:r>
          </w:p>
        </w:tc>
        <w:tc>
          <w:tcPr>
            <w:tcW w:w="2891"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绩效指标描述</w:t>
            </w:r>
          </w:p>
        </w:tc>
        <w:tc>
          <w:tcPr>
            <w:tcW w:w="1276"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指标值</w:t>
            </w:r>
          </w:p>
        </w:tc>
        <w:tc>
          <w:tcPr>
            <w:tcW w:w="1701" w:type="dxa"/>
            <w:shd w:val="clear" w:color="auto" w:fill="auto"/>
            <w:noWrap w:val="0"/>
            <w:vAlign w:val="center"/>
          </w:tcPr>
          <w:p>
            <w:pPr>
              <w:spacing w:line="300" w:lineRule="exact"/>
              <w:jc w:val="center"/>
              <w:rPr>
                <w:rFonts w:hint="eastAsia" w:ascii="宋体" w:hAnsi="宋体" w:eastAsia="宋体" w:cs="宋体"/>
                <w:b/>
                <w:sz w:val="22"/>
                <w:szCs w:val="22"/>
              </w:rPr>
            </w:pPr>
            <w:r>
              <w:rPr>
                <w:rFonts w:hint="eastAsia" w:ascii="宋体" w:hAnsi="宋体" w:eastAsia="宋体" w:cs="宋体"/>
                <w:b/>
                <w:sz w:val="22"/>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宋体" w:hAnsi="宋体" w:eastAsia="宋体" w:cs="宋体"/>
                <w:sz w:val="22"/>
                <w:szCs w:val="22"/>
              </w:rPr>
            </w:pPr>
            <w:r>
              <w:rPr>
                <w:rFonts w:hint="eastAsia" w:ascii="宋体" w:hAnsi="宋体" w:eastAsia="宋体" w:cs="宋体"/>
                <w:sz w:val="22"/>
                <w:szCs w:val="22"/>
              </w:rPr>
              <w:t>产出指标</w:t>
            </w:r>
          </w:p>
        </w:tc>
        <w:tc>
          <w:tcPr>
            <w:tcW w:w="1134"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数量指标</w:t>
            </w: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村级服务点建设</w:t>
            </w:r>
          </w:p>
          <w:p>
            <w:pPr>
              <w:spacing w:line="300" w:lineRule="exact"/>
              <w:jc w:val="left"/>
              <w:rPr>
                <w:rFonts w:hint="eastAsia" w:ascii="宋体" w:hAnsi="宋体" w:eastAsia="宋体" w:cs="宋体"/>
                <w:sz w:val="22"/>
                <w:szCs w:val="22"/>
              </w:rPr>
            </w:pPr>
          </w:p>
        </w:tc>
        <w:tc>
          <w:tcPr>
            <w:tcW w:w="289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完成全市所有村街服务点建设</w:t>
            </w:r>
            <w:r>
              <w:rPr>
                <w:rFonts w:hint="eastAsia" w:ascii="宋体" w:hAnsi="宋体" w:eastAsia="宋体" w:cs="宋体"/>
                <w:sz w:val="22"/>
                <w:szCs w:val="22"/>
              </w:rPr>
              <w:tab/>
            </w:r>
            <w:r>
              <w:rPr>
                <w:rFonts w:hint="eastAsia" w:ascii="宋体" w:hAnsi="宋体" w:eastAsia="宋体" w:cs="宋体"/>
                <w:sz w:val="22"/>
                <w:szCs w:val="22"/>
              </w:rPr>
              <w:tab/>
            </w:r>
          </w:p>
          <w:p>
            <w:pPr>
              <w:spacing w:line="300" w:lineRule="exact"/>
              <w:jc w:val="left"/>
              <w:rPr>
                <w:rFonts w:hint="eastAsia" w:ascii="宋体" w:hAnsi="宋体" w:eastAsia="宋体" w:cs="宋体"/>
                <w:sz w:val="22"/>
                <w:szCs w:val="22"/>
              </w:rPr>
            </w:pP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383个</w:t>
            </w:r>
          </w:p>
        </w:tc>
        <w:tc>
          <w:tcPr>
            <w:tcW w:w="170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宋体" w:hAnsi="宋体" w:eastAsia="宋体" w:cs="宋体"/>
                <w:sz w:val="22"/>
                <w:szCs w:val="22"/>
              </w:rPr>
            </w:pPr>
          </w:p>
        </w:tc>
        <w:tc>
          <w:tcPr>
            <w:tcW w:w="1134"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数量指标</w:t>
            </w: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完成总量</w:t>
            </w:r>
          </w:p>
        </w:tc>
        <w:tc>
          <w:tcPr>
            <w:tcW w:w="289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在产权交易中心挂牌交易、签证的金额</w:t>
            </w: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≥50万元</w:t>
            </w:r>
          </w:p>
        </w:tc>
        <w:tc>
          <w:tcPr>
            <w:tcW w:w="170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宋体" w:hAnsi="宋体" w:eastAsia="宋体" w:cs="宋体"/>
                <w:sz w:val="22"/>
                <w:szCs w:val="22"/>
              </w:rPr>
            </w:pPr>
          </w:p>
        </w:tc>
        <w:tc>
          <w:tcPr>
            <w:tcW w:w="1134"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数量指标</w:t>
            </w: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举办培训</w:t>
            </w:r>
          </w:p>
        </w:tc>
        <w:tc>
          <w:tcPr>
            <w:tcW w:w="289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市、乡、村三级产权工作人员业务知识培训</w:t>
            </w:r>
            <w:r>
              <w:rPr>
                <w:rFonts w:hint="eastAsia" w:ascii="宋体" w:hAnsi="宋体" w:eastAsia="宋体" w:cs="宋体"/>
                <w:sz w:val="22"/>
                <w:szCs w:val="22"/>
              </w:rPr>
              <w:tab/>
            </w:r>
            <w:r>
              <w:rPr>
                <w:rFonts w:hint="eastAsia" w:ascii="宋体" w:hAnsi="宋体" w:eastAsia="宋体" w:cs="宋体"/>
                <w:sz w:val="22"/>
                <w:szCs w:val="22"/>
              </w:rPr>
              <w:tab/>
            </w:r>
          </w:p>
          <w:p>
            <w:pPr>
              <w:spacing w:line="300" w:lineRule="exact"/>
              <w:jc w:val="left"/>
              <w:rPr>
                <w:rFonts w:hint="eastAsia" w:ascii="宋体" w:hAnsi="宋体" w:eastAsia="宋体" w:cs="宋体"/>
                <w:sz w:val="22"/>
                <w:szCs w:val="22"/>
              </w:rPr>
            </w:pP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1次</w:t>
            </w:r>
          </w:p>
        </w:tc>
        <w:tc>
          <w:tcPr>
            <w:tcW w:w="170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宋体" w:hAnsi="宋体" w:eastAsia="宋体" w:cs="宋体"/>
                <w:sz w:val="22"/>
                <w:szCs w:val="22"/>
              </w:rPr>
            </w:pPr>
          </w:p>
        </w:tc>
        <w:tc>
          <w:tcPr>
            <w:tcW w:w="1134"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质量指标</w:t>
            </w: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宣传覆盖率</w:t>
            </w:r>
          </w:p>
        </w:tc>
        <w:tc>
          <w:tcPr>
            <w:tcW w:w="289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实际宣传村街占全市村街比例</w:t>
            </w:r>
            <w:r>
              <w:rPr>
                <w:rFonts w:hint="eastAsia" w:ascii="宋体" w:hAnsi="宋体" w:eastAsia="宋体" w:cs="宋体"/>
                <w:sz w:val="22"/>
                <w:szCs w:val="22"/>
              </w:rPr>
              <w:tab/>
            </w:r>
            <w:r>
              <w:rPr>
                <w:rFonts w:hint="eastAsia" w:ascii="宋体" w:hAnsi="宋体" w:eastAsia="宋体" w:cs="宋体"/>
                <w:sz w:val="22"/>
                <w:szCs w:val="22"/>
              </w:rPr>
              <w:tab/>
            </w:r>
          </w:p>
          <w:p>
            <w:pPr>
              <w:spacing w:line="300" w:lineRule="exact"/>
              <w:jc w:val="left"/>
              <w:rPr>
                <w:rFonts w:hint="eastAsia" w:ascii="宋体" w:hAnsi="宋体" w:eastAsia="宋体" w:cs="宋体"/>
                <w:sz w:val="22"/>
                <w:szCs w:val="22"/>
              </w:rPr>
            </w:pP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≥90%</w:t>
            </w:r>
          </w:p>
        </w:tc>
        <w:tc>
          <w:tcPr>
            <w:tcW w:w="170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宋体" w:hAnsi="宋体" w:eastAsia="宋体" w:cs="宋体"/>
                <w:sz w:val="22"/>
                <w:szCs w:val="22"/>
              </w:rPr>
            </w:pPr>
          </w:p>
        </w:tc>
        <w:tc>
          <w:tcPr>
            <w:tcW w:w="1134"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时效指标</w:t>
            </w: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各项工作按时完成率</w:t>
            </w:r>
          </w:p>
        </w:tc>
        <w:tc>
          <w:tcPr>
            <w:tcW w:w="289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各项工作按时完成率</w:t>
            </w:r>
            <w:r>
              <w:rPr>
                <w:rFonts w:hint="eastAsia" w:ascii="宋体" w:hAnsi="宋体" w:eastAsia="宋体" w:cs="宋体"/>
                <w:sz w:val="22"/>
                <w:szCs w:val="22"/>
              </w:rPr>
              <w:tab/>
            </w:r>
            <w:r>
              <w:rPr>
                <w:rFonts w:hint="eastAsia" w:ascii="宋体" w:hAnsi="宋体" w:eastAsia="宋体" w:cs="宋体"/>
                <w:sz w:val="22"/>
                <w:szCs w:val="22"/>
              </w:rPr>
              <w:tab/>
            </w:r>
          </w:p>
          <w:p>
            <w:pPr>
              <w:spacing w:line="300" w:lineRule="exact"/>
              <w:jc w:val="left"/>
              <w:rPr>
                <w:rFonts w:hint="eastAsia" w:ascii="宋体" w:hAnsi="宋体" w:eastAsia="宋体" w:cs="宋体"/>
                <w:sz w:val="22"/>
                <w:szCs w:val="22"/>
              </w:rPr>
            </w:pP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≥90%</w:t>
            </w:r>
          </w:p>
        </w:tc>
        <w:tc>
          <w:tcPr>
            <w:tcW w:w="170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宋体" w:hAnsi="宋体" w:eastAsia="宋体" w:cs="宋体"/>
                <w:sz w:val="22"/>
                <w:szCs w:val="22"/>
              </w:rPr>
            </w:pPr>
          </w:p>
        </w:tc>
        <w:tc>
          <w:tcPr>
            <w:tcW w:w="1134"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成本指标</w:t>
            </w: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村级服务点建设费</w:t>
            </w:r>
          </w:p>
        </w:tc>
        <w:tc>
          <w:tcPr>
            <w:tcW w:w="289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完成全市所有村街服务点建设总费用</w:t>
            </w: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≥6万元</w:t>
            </w:r>
          </w:p>
        </w:tc>
        <w:tc>
          <w:tcPr>
            <w:tcW w:w="170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宋体" w:hAnsi="宋体" w:eastAsia="宋体" w:cs="宋体"/>
                <w:sz w:val="22"/>
                <w:szCs w:val="22"/>
              </w:rPr>
            </w:pPr>
            <w:r>
              <w:rPr>
                <w:rFonts w:hint="eastAsia" w:ascii="宋体" w:hAnsi="宋体" w:eastAsia="宋体" w:cs="宋体"/>
                <w:sz w:val="22"/>
                <w:szCs w:val="22"/>
              </w:rPr>
              <w:t>效益指标</w:t>
            </w:r>
          </w:p>
        </w:tc>
        <w:tc>
          <w:tcPr>
            <w:tcW w:w="1134"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经济效益指标</w:t>
            </w: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整合村级土地资源</w:t>
            </w:r>
          </w:p>
        </w:tc>
        <w:tc>
          <w:tcPr>
            <w:tcW w:w="289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通过产权交易整合村级零散土地，形成规模化</w:t>
            </w:r>
            <w:r>
              <w:rPr>
                <w:rFonts w:hint="eastAsia" w:ascii="宋体" w:hAnsi="宋体" w:eastAsia="宋体" w:cs="宋体"/>
                <w:sz w:val="22"/>
                <w:szCs w:val="22"/>
              </w:rPr>
              <w:tab/>
            </w:r>
            <w:r>
              <w:rPr>
                <w:rFonts w:hint="eastAsia" w:ascii="宋体" w:hAnsi="宋体" w:eastAsia="宋体" w:cs="宋体"/>
                <w:sz w:val="22"/>
                <w:szCs w:val="22"/>
              </w:rPr>
              <w:tab/>
            </w:r>
          </w:p>
          <w:p>
            <w:pPr>
              <w:spacing w:line="300" w:lineRule="exact"/>
              <w:jc w:val="left"/>
              <w:rPr>
                <w:rFonts w:hint="eastAsia" w:ascii="宋体" w:hAnsi="宋体" w:eastAsia="宋体" w:cs="宋体"/>
                <w:sz w:val="22"/>
                <w:szCs w:val="22"/>
              </w:rPr>
            </w:pP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≥50亩</w:t>
            </w:r>
          </w:p>
        </w:tc>
        <w:tc>
          <w:tcPr>
            <w:tcW w:w="170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宋体" w:hAnsi="宋体" w:eastAsia="宋体" w:cs="宋体"/>
                <w:sz w:val="22"/>
                <w:szCs w:val="22"/>
              </w:rPr>
            </w:pPr>
          </w:p>
        </w:tc>
        <w:tc>
          <w:tcPr>
            <w:tcW w:w="1134"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可持续影响指标</w:t>
            </w: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平台持续发挥作用时间</w:t>
            </w:r>
          </w:p>
        </w:tc>
        <w:tc>
          <w:tcPr>
            <w:tcW w:w="289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平台持续发挥作用时间</w:t>
            </w:r>
            <w:r>
              <w:rPr>
                <w:rFonts w:hint="eastAsia" w:ascii="宋体" w:hAnsi="宋体" w:eastAsia="宋体" w:cs="宋体"/>
                <w:sz w:val="22"/>
                <w:szCs w:val="22"/>
              </w:rPr>
              <w:tab/>
            </w:r>
            <w:r>
              <w:rPr>
                <w:rFonts w:hint="eastAsia" w:ascii="宋体" w:hAnsi="宋体" w:eastAsia="宋体" w:cs="宋体"/>
                <w:sz w:val="22"/>
                <w:szCs w:val="22"/>
              </w:rPr>
              <w:tab/>
            </w:r>
          </w:p>
          <w:p>
            <w:pPr>
              <w:spacing w:line="300" w:lineRule="exact"/>
              <w:jc w:val="left"/>
              <w:rPr>
                <w:rFonts w:hint="eastAsia" w:ascii="宋体" w:hAnsi="宋体" w:eastAsia="宋体" w:cs="宋体"/>
                <w:sz w:val="22"/>
                <w:szCs w:val="22"/>
              </w:rPr>
            </w:pP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≥3年</w:t>
            </w:r>
          </w:p>
        </w:tc>
        <w:tc>
          <w:tcPr>
            <w:tcW w:w="170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宋体" w:hAnsi="宋体" w:eastAsia="宋体" w:cs="宋体"/>
                <w:sz w:val="22"/>
                <w:szCs w:val="22"/>
              </w:rPr>
            </w:pPr>
            <w:r>
              <w:rPr>
                <w:rFonts w:hint="eastAsia" w:ascii="宋体" w:hAnsi="宋体" w:eastAsia="宋体" w:cs="宋体"/>
                <w:sz w:val="22"/>
                <w:szCs w:val="22"/>
              </w:rPr>
              <w:t>满意度指标</w:t>
            </w:r>
          </w:p>
        </w:tc>
        <w:tc>
          <w:tcPr>
            <w:tcW w:w="1134"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服务对象满意度指标</w:t>
            </w: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群众满意率</w:t>
            </w:r>
          </w:p>
        </w:tc>
        <w:tc>
          <w:tcPr>
            <w:tcW w:w="289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群众满意人数占全部调查人数的比例</w:t>
            </w:r>
            <w:r>
              <w:rPr>
                <w:rFonts w:hint="eastAsia" w:ascii="宋体" w:hAnsi="宋体" w:eastAsia="宋体" w:cs="宋体"/>
                <w:sz w:val="22"/>
                <w:szCs w:val="22"/>
              </w:rPr>
              <w:tab/>
            </w:r>
            <w:r>
              <w:rPr>
                <w:rFonts w:hint="eastAsia" w:ascii="宋体" w:hAnsi="宋体" w:eastAsia="宋体" w:cs="宋体"/>
                <w:sz w:val="22"/>
                <w:szCs w:val="22"/>
              </w:rPr>
              <w:tab/>
            </w:r>
          </w:p>
          <w:p>
            <w:pPr>
              <w:spacing w:line="300" w:lineRule="exact"/>
              <w:jc w:val="left"/>
              <w:rPr>
                <w:rFonts w:hint="eastAsia" w:ascii="宋体" w:hAnsi="宋体" w:eastAsia="宋体" w:cs="宋体"/>
                <w:sz w:val="22"/>
                <w:szCs w:val="22"/>
              </w:rPr>
            </w:pPr>
          </w:p>
        </w:tc>
        <w:tc>
          <w:tcPr>
            <w:tcW w:w="1276"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≥90%</w:t>
            </w:r>
          </w:p>
        </w:tc>
        <w:tc>
          <w:tcPr>
            <w:tcW w:w="1701" w:type="dxa"/>
            <w:shd w:val="clear" w:color="auto" w:fill="auto"/>
            <w:noWrap w:val="0"/>
            <w:vAlign w:val="center"/>
          </w:tcPr>
          <w:p>
            <w:pPr>
              <w:spacing w:line="300" w:lineRule="exact"/>
              <w:jc w:val="left"/>
              <w:rPr>
                <w:rFonts w:hint="eastAsia" w:ascii="宋体" w:hAnsi="宋体" w:eastAsia="宋体" w:cs="宋体"/>
                <w:sz w:val="22"/>
                <w:szCs w:val="22"/>
              </w:rPr>
            </w:pPr>
            <w:r>
              <w:rPr>
                <w:rFonts w:hint="eastAsia" w:ascii="宋体" w:hAnsi="宋体" w:eastAsia="宋体" w:cs="宋体"/>
                <w:sz w:val="22"/>
                <w:szCs w:val="22"/>
              </w:rPr>
              <w:t>计划标准</w:t>
            </w:r>
          </w:p>
        </w:tc>
      </w:tr>
    </w:tbl>
    <w:p>
      <w:pPr>
        <w:spacing w:line="300" w:lineRule="exact"/>
        <w:jc w:val="left"/>
        <w:rPr>
          <w:rFonts w:hint="eastAsia" w:ascii="宋体" w:hAnsi="宋体" w:eastAsia="宋体" w:cs="宋体"/>
          <w:sz w:val="22"/>
          <w:szCs w:val="22"/>
        </w:rPr>
        <w:sectPr>
          <w:pgSz w:w="16839" w:h="11907" w:orient="landscape"/>
          <w:pgMar w:top="1304" w:right="1984" w:bottom="1304" w:left="1134" w:header="851" w:footer="992" w:gutter="0"/>
          <w:cols w:space="0" w:num="1"/>
          <w:rtlGutter w:val="0"/>
          <w:docGrid w:type="lines" w:linePitch="320" w:charSpace="0"/>
        </w:sectPr>
      </w:pPr>
    </w:p>
    <w:p>
      <w:pPr>
        <w:keepNext w:val="0"/>
        <w:keepLines w:val="0"/>
        <w:widowControl/>
        <w:suppressLineNumbers w:val="0"/>
        <w:ind w:firstLine="560" w:firstLineChars="200"/>
        <w:jc w:val="left"/>
        <w:rPr>
          <w:rFonts w:hint="eastAsia" w:ascii="方正仿宋_GBK" w:eastAsia="方正仿宋_GBK"/>
          <w:b/>
          <w:sz w:val="28"/>
          <w:lang w:val="en-US" w:eastAsia="zh-CN"/>
        </w:rPr>
      </w:pPr>
    </w:p>
    <w:p>
      <w:pPr>
        <w:spacing w:line="300" w:lineRule="exact"/>
        <w:jc w:val="center"/>
        <w:rPr>
          <w:rFonts w:hint="eastAsia" w:ascii="方正书宋_GBK" w:eastAsia="方正书宋_GBK"/>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hint="eastAsia" w:ascii="仿宋" w:hAnsi="仿宋" w:eastAsia="仿宋" w:cs="仿宋"/>
          <w:sz w:val="32"/>
          <w:szCs w:val="32"/>
          <w:lang w:val="en-US" w:eastAsia="zh-CN"/>
        </w:rPr>
      </w:pPr>
      <w:bookmarkStart w:id="6" w:name="_Toc471398468"/>
      <w:r>
        <w:rPr>
          <w:rFonts w:hint="eastAsia" w:ascii="仿宋" w:hAnsi="仿宋" w:eastAsia="仿宋" w:cs="仿宋"/>
          <w:sz w:val="32"/>
          <w:szCs w:val="32"/>
          <w:lang w:val="en-US" w:eastAsia="zh-CN"/>
        </w:rPr>
        <w:t>2021</w:t>
      </w:r>
      <w:r>
        <w:rPr>
          <w:rFonts w:hint="eastAsia" w:ascii="仿宋" w:hAnsi="仿宋" w:eastAsia="仿宋" w:cs="仿宋"/>
          <w:sz w:val="32"/>
          <w:szCs w:val="32"/>
        </w:rPr>
        <w:t>年，我</w:t>
      </w:r>
      <w:r>
        <w:rPr>
          <w:rFonts w:hint="eastAsia" w:ascii="仿宋" w:hAnsi="仿宋" w:eastAsia="仿宋" w:cs="仿宋"/>
          <w:sz w:val="32"/>
          <w:szCs w:val="32"/>
          <w:lang w:val="en-US" w:eastAsia="zh-CN"/>
        </w:rPr>
        <w:t>部门</w:t>
      </w:r>
      <w:r>
        <w:rPr>
          <w:rFonts w:hint="eastAsia" w:ascii="仿宋" w:hAnsi="仿宋" w:eastAsia="仿宋" w:cs="仿宋"/>
          <w:sz w:val="32"/>
          <w:szCs w:val="32"/>
        </w:rPr>
        <w:t>安排政府采购预算</w:t>
      </w:r>
      <w:r>
        <w:rPr>
          <w:rFonts w:hint="eastAsia" w:ascii="仿宋" w:hAnsi="仿宋" w:eastAsia="仿宋" w:cs="仿宋"/>
          <w:sz w:val="32"/>
          <w:szCs w:val="32"/>
          <w:lang w:val="en-US" w:eastAsia="zh-CN"/>
        </w:rPr>
        <w:t>51</w:t>
      </w:r>
      <w:r>
        <w:rPr>
          <w:rFonts w:hint="eastAsia" w:ascii="仿宋" w:hAnsi="仿宋" w:eastAsia="仿宋" w:cs="仿宋"/>
          <w:sz w:val="32"/>
          <w:szCs w:val="32"/>
        </w:rPr>
        <w:t>万元</w:t>
      </w:r>
      <w:r>
        <w:rPr>
          <w:rFonts w:hint="eastAsia" w:ascii="仿宋" w:hAnsi="仿宋" w:eastAsia="仿宋" w:cs="仿宋"/>
          <w:b/>
          <w:bCs/>
          <w:sz w:val="32"/>
          <w:szCs w:val="24"/>
        </w:rPr>
        <w:t>。</w:t>
      </w:r>
      <w:r>
        <w:rPr>
          <w:rFonts w:hint="eastAsia" w:ascii="仿宋" w:hAnsi="仿宋" w:eastAsia="仿宋" w:cs="仿宋"/>
          <w:sz w:val="32"/>
          <w:szCs w:val="32"/>
          <w:lang w:val="en-US" w:eastAsia="zh-CN"/>
        </w:rPr>
        <w:t>具体内容见下表。</w:t>
      </w:r>
    </w:p>
    <w:p>
      <w:pPr>
        <w:jc w:val="center"/>
        <w:outlineLvl w:val="0"/>
        <w:rPr>
          <w:rFonts w:hint="eastAsia"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6"/>
    </w:p>
    <w:p>
      <w:pPr>
        <w:jc w:val="both"/>
        <w:outlineLvl w:val="0"/>
        <w:rPr>
          <w:rFonts w:hint="default" w:ascii="方正小标宋_GBK" w:hAnsi="Times New Roman" w:eastAsia="方正小标宋_GBK" w:cs="Times New Roman"/>
          <w:sz w:val="32"/>
          <w:szCs w:val="24"/>
          <w:lang w:val="en-US" w:eastAsia="zh-CN"/>
        </w:rPr>
      </w:pPr>
      <w:r>
        <w:rPr>
          <w:rFonts w:hint="eastAsia" w:ascii="方正小标宋_GBK" w:hAnsi="Times New Roman" w:eastAsia="方正小标宋_GBK" w:cs="Times New Roman"/>
          <w:sz w:val="24"/>
          <w:szCs w:val="24"/>
          <w:lang w:val="en-US" w:eastAsia="zh-CN"/>
        </w:rPr>
        <w:t xml:space="preserve">907霸州市供销社                                                                                           </w:t>
      </w:r>
      <w:r>
        <w:rPr>
          <w:rFonts w:hint="eastAsia" w:ascii="方正小标宋_GBK" w:hAnsi="Times New Roman" w:eastAsia="方正小标宋_GBK" w:cs="Times New Roman"/>
          <w:sz w:val="18"/>
          <w:szCs w:val="18"/>
          <w:lang w:val="en-US" w:eastAsia="zh-CN"/>
        </w:rPr>
        <w:t>单位：万元</w:t>
      </w:r>
    </w:p>
    <w:tbl>
      <w:tblPr>
        <w:tblStyle w:val="7"/>
        <w:tblW w:w="141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0"/>
        <w:gridCol w:w="1258"/>
        <w:gridCol w:w="1081"/>
        <w:gridCol w:w="1196"/>
        <w:gridCol w:w="878"/>
        <w:gridCol w:w="878"/>
        <w:gridCol w:w="904"/>
        <w:gridCol w:w="961"/>
        <w:gridCol w:w="961"/>
        <w:gridCol w:w="961"/>
        <w:gridCol w:w="961"/>
        <w:gridCol w:w="962"/>
        <w:gridCol w:w="9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58" w:type="dxa"/>
            <w:gridSpan w:val="2"/>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政府采购项目来源</w:t>
            </w:r>
          </w:p>
        </w:tc>
        <w:tc>
          <w:tcPr>
            <w:tcW w:w="1081"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采购物品名称</w:t>
            </w:r>
          </w:p>
        </w:tc>
        <w:tc>
          <w:tcPr>
            <w:tcW w:w="1196"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政府采购目录序号</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计量  单位</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数量</w:t>
            </w:r>
          </w:p>
        </w:tc>
        <w:tc>
          <w:tcPr>
            <w:tcW w:w="904"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单价</w:t>
            </w:r>
          </w:p>
        </w:tc>
        <w:tc>
          <w:tcPr>
            <w:tcW w:w="5768" w:type="dxa"/>
            <w:gridSpan w:val="6"/>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00"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项目名称</w:t>
            </w:r>
          </w:p>
        </w:tc>
        <w:tc>
          <w:tcPr>
            <w:tcW w:w="1258"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预算资金</w:t>
            </w:r>
          </w:p>
        </w:tc>
        <w:tc>
          <w:tcPr>
            <w:tcW w:w="1081" w:type="dxa"/>
            <w:vMerge w:val="continue"/>
            <w:shd w:val="clear" w:color="auto" w:fill="auto"/>
            <w:vAlign w:val="center"/>
          </w:tcPr>
          <w:p>
            <w:pPr>
              <w:rPr>
                <w:rFonts w:ascii="Times New Roman" w:hAnsi="Times New Roman" w:eastAsia="宋体" w:cs="Times New Roman"/>
                <w:szCs w:val="24"/>
              </w:rPr>
            </w:pPr>
          </w:p>
        </w:tc>
        <w:tc>
          <w:tcPr>
            <w:tcW w:w="1196" w:type="dxa"/>
            <w:vMerge w:val="continue"/>
            <w:shd w:val="clear" w:color="auto" w:fill="auto"/>
            <w:vAlign w:val="center"/>
          </w:tcPr>
          <w:p>
            <w:pPr>
              <w:rPr>
                <w:rFonts w:ascii="Times New Roman" w:hAnsi="Times New Roman" w:eastAsia="宋体" w:cs="Times New Roman"/>
                <w:szCs w:val="24"/>
              </w:rPr>
            </w:pPr>
          </w:p>
        </w:tc>
        <w:tc>
          <w:tcPr>
            <w:tcW w:w="878" w:type="dxa"/>
            <w:vMerge w:val="continue"/>
            <w:shd w:val="clear" w:color="auto" w:fill="auto"/>
            <w:vAlign w:val="center"/>
          </w:tcPr>
          <w:p>
            <w:pPr>
              <w:rPr>
                <w:rFonts w:ascii="Times New Roman" w:hAnsi="Times New Roman" w:eastAsia="宋体" w:cs="Times New Roman"/>
                <w:szCs w:val="24"/>
              </w:rPr>
            </w:pPr>
          </w:p>
        </w:tc>
        <w:tc>
          <w:tcPr>
            <w:tcW w:w="878" w:type="dxa"/>
            <w:vMerge w:val="continue"/>
            <w:shd w:val="clear" w:color="auto" w:fill="auto"/>
            <w:vAlign w:val="center"/>
          </w:tcPr>
          <w:p>
            <w:pPr>
              <w:rPr>
                <w:rFonts w:ascii="Times New Roman" w:hAnsi="Times New Roman" w:eastAsia="宋体" w:cs="Times New Roman"/>
                <w:szCs w:val="24"/>
              </w:rPr>
            </w:pPr>
          </w:p>
        </w:tc>
        <w:tc>
          <w:tcPr>
            <w:tcW w:w="904" w:type="dxa"/>
            <w:vMerge w:val="continue"/>
            <w:shd w:val="clear" w:color="auto" w:fill="auto"/>
            <w:vAlign w:val="center"/>
          </w:tcPr>
          <w:p>
            <w:pPr>
              <w:rPr>
                <w:rFonts w:ascii="Times New Roman" w:hAnsi="Times New Roman" w:eastAsia="宋体" w:cs="Times New Roman"/>
                <w:szCs w:val="24"/>
              </w:rPr>
            </w:pPr>
          </w:p>
        </w:tc>
        <w:tc>
          <w:tcPr>
            <w:tcW w:w="961"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合计</w:t>
            </w:r>
          </w:p>
        </w:tc>
        <w:tc>
          <w:tcPr>
            <w:tcW w:w="961"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一般公共预算拨款</w:t>
            </w:r>
          </w:p>
        </w:tc>
        <w:tc>
          <w:tcPr>
            <w:tcW w:w="961" w:type="dxa"/>
            <w:shd w:val="clear" w:color="auto" w:fill="auto"/>
            <w:vAlign w:val="center"/>
          </w:tcPr>
          <w:p>
            <w:pPr>
              <w:spacing w:line="300" w:lineRule="exact"/>
              <w:jc w:val="center"/>
            </w:pPr>
            <w:r>
              <w:rPr>
                <w:rFonts w:ascii="方正书宋_GBK" w:eastAsia="方正书宋_GBK" w:cs="Times New Roman"/>
                <w:b/>
              </w:rPr>
              <w:t>基金预算拨款</w:t>
            </w:r>
          </w:p>
        </w:tc>
        <w:tc>
          <w:tcPr>
            <w:tcW w:w="961" w:type="dxa"/>
            <w:shd w:val="clear" w:color="auto" w:fill="auto"/>
            <w:vAlign w:val="center"/>
          </w:tcPr>
          <w:p>
            <w:pPr>
              <w:spacing w:line="300" w:lineRule="exact"/>
              <w:jc w:val="center"/>
            </w:pPr>
            <w:r>
              <w:rPr>
                <w:rFonts w:ascii="方正书宋_GBK" w:eastAsia="方正书宋_GBK" w:cs="Times New Roman"/>
                <w:b/>
              </w:rPr>
              <w:t>国有资本经营预算拨款</w:t>
            </w:r>
          </w:p>
        </w:tc>
        <w:tc>
          <w:tcPr>
            <w:tcW w:w="962" w:type="dxa"/>
            <w:shd w:val="clear" w:color="auto" w:fill="auto"/>
            <w:vAlign w:val="center"/>
          </w:tcPr>
          <w:p>
            <w:pPr>
              <w:spacing w:line="300" w:lineRule="exact"/>
              <w:jc w:val="center"/>
            </w:pPr>
            <w:r>
              <w:rPr>
                <w:rFonts w:ascii="方正书宋_GBK" w:eastAsia="方正书宋_GBK" w:cs="Times New Roman"/>
                <w:b/>
              </w:rPr>
              <w:t>财政专户核拨</w:t>
            </w:r>
          </w:p>
        </w:tc>
        <w:tc>
          <w:tcPr>
            <w:tcW w:w="962"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00" w:type="dxa"/>
            <w:shd w:val="clear" w:color="auto" w:fill="auto"/>
            <w:vAlign w:val="center"/>
          </w:tcPr>
          <w:p>
            <w:pPr>
              <w:spacing w:line="300" w:lineRule="exact"/>
              <w:ind w:left="630" w:hanging="630" w:hangingChars="300"/>
              <w:jc w:val="center"/>
              <w:rPr>
                <w:rFonts w:hint="eastAsia" w:ascii="方正书宋_GBK" w:eastAsia="方正书宋_GBK"/>
              </w:rPr>
            </w:pPr>
            <w:r>
              <w:rPr>
                <w:rFonts w:hint="eastAsia" w:ascii="方正书宋_GBK" w:eastAsia="方正书宋_GBK"/>
              </w:rPr>
              <w:t>合  计</w:t>
            </w:r>
          </w:p>
        </w:tc>
        <w:tc>
          <w:tcPr>
            <w:tcW w:w="1258" w:type="dxa"/>
            <w:shd w:val="clear" w:color="auto" w:fill="auto"/>
            <w:vAlign w:val="center"/>
          </w:tcPr>
          <w:p>
            <w:pPr>
              <w:spacing w:line="300" w:lineRule="exact"/>
              <w:ind w:left="630" w:hanging="630" w:hangingChars="300"/>
              <w:jc w:val="center"/>
              <w:rPr>
                <w:rFonts w:hint="eastAsia" w:ascii="方正书宋_GBK" w:eastAsia="方正书宋_GBK"/>
              </w:rPr>
            </w:pPr>
          </w:p>
        </w:tc>
        <w:tc>
          <w:tcPr>
            <w:tcW w:w="1081" w:type="dxa"/>
            <w:shd w:val="clear" w:color="auto" w:fill="auto"/>
            <w:vAlign w:val="center"/>
          </w:tcPr>
          <w:p>
            <w:pPr>
              <w:spacing w:line="300" w:lineRule="exact"/>
              <w:ind w:left="630" w:hanging="630" w:hangingChars="300"/>
              <w:jc w:val="center"/>
              <w:rPr>
                <w:rFonts w:hint="eastAsia" w:ascii="方正书宋_GBK" w:eastAsia="方正书宋_GBK"/>
              </w:rPr>
            </w:pPr>
          </w:p>
        </w:tc>
        <w:tc>
          <w:tcPr>
            <w:tcW w:w="1196" w:type="dxa"/>
            <w:shd w:val="clear" w:color="auto" w:fill="auto"/>
            <w:vAlign w:val="center"/>
          </w:tcPr>
          <w:p>
            <w:pPr>
              <w:spacing w:line="300" w:lineRule="exact"/>
              <w:ind w:left="630" w:hanging="630" w:hangingChars="300"/>
              <w:jc w:val="center"/>
              <w:rPr>
                <w:rFonts w:hint="eastAsia" w:ascii="方正书宋_GBK" w:eastAsia="方正书宋_GBK"/>
              </w:rPr>
            </w:pPr>
          </w:p>
        </w:tc>
        <w:tc>
          <w:tcPr>
            <w:tcW w:w="878" w:type="dxa"/>
            <w:shd w:val="clear" w:color="auto" w:fill="auto"/>
            <w:vAlign w:val="center"/>
          </w:tcPr>
          <w:p>
            <w:pPr>
              <w:spacing w:line="300" w:lineRule="exact"/>
              <w:ind w:left="630" w:hanging="630" w:hangingChars="300"/>
              <w:jc w:val="center"/>
              <w:rPr>
                <w:rFonts w:hint="eastAsia" w:ascii="方正书宋_GBK" w:eastAsia="方正书宋_GBK"/>
              </w:rPr>
            </w:pPr>
          </w:p>
        </w:tc>
        <w:tc>
          <w:tcPr>
            <w:tcW w:w="878" w:type="dxa"/>
            <w:shd w:val="clear" w:color="auto" w:fill="auto"/>
            <w:vAlign w:val="center"/>
          </w:tcPr>
          <w:p>
            <w:pPr>
              <w:spacing w:line="300" w:lineRule="exact"/>
              <w:ind w:left="630" w:hanging="630" w:hangingChars="300"/>
              <w:jc w:val="center"/>
              <w:rPr>
                <w:rFonts w:hint="eastAsia" w:ascii="方正书宋_GBK" w:eastAsia="方正书宋_GBK"/>
              </w:rPr>
            </w:pPr>
          </w:p>
        </w:tc>
        <w:tc>
          <w:tcPr>
            <w:tcW w:w="904" w:type="dxa"/>
            <w:shd w:val="clear" w:color="auto" w:fill="auto"/>
            <w:vAlign w:val="center"/>
          </w:tcPr>
          <w:p>
            <w:pPr>
              <w:spacing w:line="300" w:lineRule="exact"/>
              <w:ind w:left="630" w:hanging="630" w:hangingChars="300"/>
              <w:jc w:val="center"/>
              <w:rPr>
                <w:rFonts w:hint="eastAsia" w:ascii="方正书宋_GBK" w:eastAsia="方正书宋_GBK"/>
                <w:lang w:val="en-US" w:eastAsia="zh-CN"/>
              </w:rPr>
            </w:pPr>
          </w:p>
        </w:tc>
        <w:tc>
          <w:tcPr>
            <w:tcW w:w="961" w:type="dxa"/>
            <w:shd w:val="clear" w:color="auto" w:fill="auto"/>
            <w:vAlign w:val="center"/>
          </w:tcPr>
          <w:p>
            <w:pPr>
              <w:spacing w:line="300" w:lineRule="exact"/>
              <w:ind w:left="630" w:hanging="630" w:hangingChars="300"/>
              <w:jc w:val="center"/>
              <w:rPr>
                <w:rFonts w:hint="eastAsia" w:ascii="方正书宋_GBK" w:eastAsia="方正书宋_GBK"/>
                <w:lang w:val="en-US" w:eastAsia="zh-CN"/>
              </w:rPr>
            </w:pPr>
            <w:r>
              <w:rPr>
                <w:rFonts w:hint="eastAsia" w:ascii="方正书宋_GBK" w:eastAsia="方正书宋_GBK"/>
                <w:lang w:val="en-US" w:eastAsia="zh-CN"/>
              </w:rPr>
              <w:t>51.00</w:t>
            </w:r>
          </w:p>
        </w:tc>
        <w:tc>
          <w:tcPr>
            <w:tcW w:w="961" w:type="dxa"/>
            <w:shd w:val="clear" w:color="auto" w:fill="auto"/>
            <w:vAlign w:val="center"/>
          </w:tcPr>
          <w:p>
            <w:pPr>
              <w:spacing w:line="300" w:lineRule="exact"/>
              <w:ind w:left="630" w:hanging="630" w:hangingChars="300"/>
              <w:jc w:val="center"/>
              <w:rPr>
                <w:rFonts w:hint="eastAsia" w:ascii="方正书宋_GBK" w:eastAsia="方正书宋_GBK"/>
                <w:lang w:val="en-US" w:eastAsia="zh-CN"/>
              </w:rPr>
            </w:pPr>
            <w:r>
              <w:rPr>
                <w:rFonts w:hint="eastAsia" w:ascii="方正书宋_GBK" w:eastAsia="方正书宋_GBK"/>
                <w:lang w:val="en-US" w:eastAsia="zh-CN"/>
              </w:rPr>
              <w:t>51.00</w:t>
            </w:r>
          </w:p>
        </w:tc>
        <w:tc>
          <w:tcPr>
            <w:tcW w:w="961" w:type="dxa"/>
            <w:shd w:val="clear" w:color="auto" w:fill="auto"/>
            <w:vAlign w:val="center"/>
          </w:tcPr>
          <w:p>
            <w:pPr>
              <w:spacing w:line="300" w:lineRule="exact"/>
              <w:jc w:val="right"/>
              <w:rPr>
                <w:rFonts w:hint="eastAsia" w:ascii="宋体" w:hAnsi="宋体" w:eastAsia="宋体" w:cs="宋体"/>
                <w:b w:val="0"/>
                <w:bCs/>
                <w:szCs w:val="24"/>
              </w:rPr>
            </w:pPr>
          </w:p>
        </w:tc>
        <w:tc>
          <w:tcPr>
            <w:tcW w:w="961" w:type="dxa"/>
            <w:shd w:val="clear" w:color="auto" w:fill="auto"/>
            <w:vAlign w:val="center"/>
          </w:tcPr>
          <w:p>
            <w:pPr>
              <w:spacing w:line="300" w:lineRule="exact"/>
              <w:jc w:val="right"/>
              <w:rPr>
                <w:rFonts w:hint="eastAsia" w:ascii="宋体" w:hAnsi="宋体" w:eastAsia="宋体" w:cs="宋体"/>
                <w:b w:val="0"/>
                <w:bCs/>
                <w:szCs w:val="24"/>
              </w:rPr>
            </w:pPr>
          </w:p>
        </w:tc>
        <w:tc>
          <w:tcPr>
            <w:tcW w:w="962" w:type="dxa"/>
            <w:shd w:val="clear" w:color="auto" w:fill="auto"/>
            <w:vAlign w:val="center"/>
          </w:tcPr>
          <w:p>
            <w:pPr>
              <w:spacing w:line="300" w:lineRule="exact"/>
              <w:jc w:val="right"/>
              <w:rPr>
                <w:rFonts w:hint="eastAsia" w:ascii="宋体" w:hAnsi="宋体" w:eastAsia="宋体" w:cs="宋体"/>
                <w:b w:val="0"/>
                <w:bCs/>
                <w:szCs w:val="24"/>
              </w:rPr>
            </w:pPr>
          </w:p>
        </w:tc>
        <w:tc>
          <w:tcPr>
            <w:tcW w:w="962" w:type="dxa"/>
            <w:shd w:val="clear" w:color="auto" w:fill="auto"/>
            <w:vAlign w:val="center"/>
          </w:tcPr>
          <w:p>
            <w:pPr>
              <w:spacing w:line="300" w:lineRule="exact"/>
              <w:jc w:val="right"/>
              <w:rPr>
                <w:rFonts w:hint="eastAsia" w:ascii="宋体" w:hAnsi="宋体" w:eastAsia="宋体" w:cs="宋体"/>
                <w:b w:val="0"/>
                <w:bCs/>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top"/>
          </w:tcPr>
          <w:p>
            <w:pPr>
              <w:spacing w:line="300" w:lineRule="exact"/>
              <w:ind w:left="630" w:hanging="630" w:hangingChars="300"/>
              <w:jc w:val="both"/>
              <w:rPr>
                <w:rFonts w:hint="eastAsia" w:ascii="方正书宋_GBK" w:eastAsia="方正书宋_GBK"/>
                <w:lang w:val="en-US" w:eastAsia="zh-CN"/>
              </w:rPr>
            </w:pPr>
            <w:r>
              <w:rPr>
                <w:rFonts w:hint="eastAsia" w:ascii="方正书宋_GBK" w:eastAsia="方正书宋_GBK"/>
                <w:lang w:val="en-US" w:eastAsia="zh-CN"/>
              </w:rPr>
              <w:t>霸州市农村产权交易</w:t>
            </w:r>
          </w:p>
          <w:p>
            <w:pPr>
              <w:spacing w:line="300" w:lineRule="exact"/>
              <w:ind w:left="630" w:leftChars="200" w:hanging="210" w:hangingChars="100"/>
              <w:jc w:val="both"/>
              <w:rPr>
                <w:rFonts w:hint="default" w:ascii="方正书宋_GBK" w:eastAsia="方正书宋_GBK"/>
                <w:lang w:val="en-US" w:eastAsia="zh-CN"/>
              </w:rPr>
            </w:pPr>
            <w:r>
              <w:rPr>
                <w:rFonts w:hint="eastAsia" w:ascii="方正书宋_GBK" w:eastAsia="方正书宋_GBK"/>
                <w:lang w:val="en-US" w:eastAsia="zh-CN"/>
              </w:rPr>
              <w:t>中心运转经费</w:t>
            </w:r>
          </w:p>
        </w:tc>
        <w:tc>
          <w:tcPr>
            <w:tcW w:w="1258" w:type="dxa"/>
            <w:shd w:val="clear" w:color="auto" w:fill="auto"/>
            <w:vAlign w:val="center"/>
          </w:tcPr>
          <w:p>
            <w:pPr>
              <w:spacing w:line="300" w:lineRule="exact"/>
              <w:ind w:left="630" w:hanging="630" w:hangingChars="300"/>
              <w:jc w:val="center"/>
              <w:rPr>
                <w:rFonts w:hint="eastAsia" w:ascii="方正书宋_GBK" w:eastAsia="方正书宋_GBK"/>
                <w:lang w:val="en-US" w:eastAsia="zh-CN"/>
              </w:rPr>
            </w:pPr>
            <w:r>
              <w:rPr>
                <w:rFonts w:hint="eastAsia" w:ascii="方正书宋_GBK" w:eastAsia="方正书宋_GBK"/>
                <w:lang w:val="en-US" w:eastAsia="zh-CN"/>
              </w:rPr>
              <w:t>51.00</w:t>
            </w:r>
          </w:p>
        </w:tc>
        <w:tc>
          <w:tcPr>
            <w:tcW w:w="1081" w:type="dxa"/>
            <w:shd w:val="clear" w:color="auto" w:fill="auto"/>
            <w:vAlign w:val="top"/>
          </w:tcPr>
          <w:p>
            <w:pPr>
              <w:spacing w:line="300" w:lineRule="exact"/>
              <w:ind w:left="630" w:hanging="630" w:hangingChars="300"/>
              <w:jc w:val="center"/>
              <w:rPr>
                <w:rFonts w:hint="eastAsia" w:ascii="方正书宋_GBK" w:eastAsia="方正书宋_GBK"/>
                <w:highlight w:val="none"/>
                <w:lang w:val="en-US" w:eastAsia="zh-CN"/>
              </w:rPr>
            </w:pPr>
            <w:r>
              <w:rPr>
                <w:rFonts w:hint="eastAsia" w:ascii="方正书宋_GBK" w:eastAsia="方正书宋_GBK"/>
                <w:highlight w:val="none"/>
                <w:lang w:val="en-US" w:eastAsia="zh-CN"/>
              </w:rPr>
              <w:t>其他运营</w:t>
            </w:r>
          </w:p>
          <w:p>
            <w:pPr>
              <w:spacing w:line="300" w:lineRule="exact"/>
              <w:ind w:left="630" w:leftChars="100" w:hanging="420" w:hangingChars="200"/>
              <w:jc w:val="both"/>
              <w:rPr>
                <w:rFonts w:hint="default" w:ascii="方正书宋_GBK" w:eastAsia="方正书宋_GBK"/>
                <w:highlight w:val="none"/>
                <w:lang w:val="en-US" w:eastAsia="zh-CN"/>
              </w:rPr>
            </w:pPr>
            <w:r>
              <w:rPr>
                <w:rFonts w:hint="eastAsia" w:ascii="方正书宋_GBK" w:eastAsia="方正书宋_GBK"/>
                <w:highlight w:val="none"/>
                <w:lang w:val="en-US" w:eastAsia="zh-CN"/>
              </w:rPr>
              <w:t>服务</w:t>
            </w:r>
          </w:p>
        </w:tc>
        <w:tc>
          <w:tcPr>
            <w:tcW w:w="1196" w:type="dxa"/>
            <w:shd w:val="clear" w:color="auto" w:fill="auto"/>
            <w:vAlign w:val="top"/>
          </w:tcPr>
          <w:p>
            <w:pPr>
              <w:spacing w:line="300" w:lineRule="exact"/>
              <w:ind w:left="630" w:hanging="630" w:hangingChars="300"/>
              <w:jc w:val="both"/>
              <w:rPr>
                <w:rFonts w:hint="default" w:ascii="方正书宋_GBK" w:eastAsia="方正书宋_GBK"/>
                <w:highlight w:val="red"/>
                <w:lang w:val="en-US" w:eastAsia="zh-CN"/>
              </w:rPr>
            </w:pPr>
            <w:r>
              <w:rPr>
                <w:rFonts w:hint="eastAsia" w:ascii="方正书宋_GBK" w:eastAsia="方正书宋_GBK"/>
                <w:highlight w:val="none"/>
                <w:lang w:val="en-US" w:eastAsia="zh-CN"/>
              </w:rPr>
              <w:t>C020799</w:t>
            </w:r>
          </w:p>
        </w:tc>
        <w:tc>
          <w:tcPr>
            <w:tcW w:w="878" w:type="dxa"/>
            <w:shd w:val="clear" w:color="auto" w:fill="auto"/>
            <w:vAlign w:val="center"/>
          </w:tcPr>
          <w:p>
            <w:pPr>
              <w:spacing w:line="300" w:lineRule="exact"/>
              <w:ind w:left="630" w:hanging="630" w:hangingChars="300"/>
              <w:jc w:val="center"/>
              <w:rPr>
                <w:rFonts w:hint="eastAsia" w:ascii="方正书宋_GBK" w:eastAsia="方正书宋_GBK"/>
              </w:rPr>
            </w:pPr>
          </w:p>
        </w:tc>
        <w:tc>
          <w:tcPr>
            <w:tcW w:w="878" w:type="dxa"/>
            <w:shd w:val="clear" w:color="auto" w:fill="auto"/>
            <w:vAlign w:val="center"/>
          </w:tcPr>
          <w:p>
            <w:pPr>
              <w:spacing w:line="300" w:lineRule="exact"/>
              <w:ind w:left="630" w:hanging="630" w:hangingChars="300"/>
              <w:jc w:val="center"/>
              <w:rPr>
                <w:rFonts w:hint="eastAsia" w:ascii="方正书宋_GBK" w:eastAsia="方正书宋_GBK"/>
                <w:lang w:val="en-US" w:eastAsia="zh-CN"/>
              </w:rPr>
            </w:pPr>
            <w:r>
              <w:rPr>
                <w:rFonts w:hint="eastAsia" w:ascii="方正书宋_GBK" w:eastAsia="方正书宋_GBK"/>
                <w:lang w:val="en-US" w:eastAsia="zh-CN"/>
              </w:rPr>
              <w:t>1</w:t>
            </w:r>
          </w:p>
        </w:tc>
        <w:tc>
          <w:tcPr>
            <w:tcW w:w="904" w:type="dxa"/>
            <w:shd w:val="clear" w:color="auto" w:fill="auto"/>
            <w:vAlign w:val="center"/>
          </w:tcPr>
          <w:p>
            <w:pPr>
              <w:spacing w:line="300" w:lineRule="exact"/>
              <w:ind w:left="630" w:hanging="630" w:hangingChars="300"/>
              <w:jc w:val="center"/>
              <w:rPr>
                <w:rFonts w:hint="eastAsia" w:ascii="方正书宋_GBK" w:eastAsia="方正书宋_GBK"/>
                <w:lang w:val="en-US" w:eastAsia="zh-CN"/>
              </w:rPr>
            </w:pPr>
            <w:r>
              <w:rPr>
                <w:rFonts w:hint="eastAsia" w:ascii="方正书宋_GBK" w:eastAsia="方正书宋_GBK"/>
                <w:lang w:val="en-US" w:eastAsia="zh-CN"/>
              </w:rPr>
              <w:t>51.00</w:t>
            </w:r>
          </w:p>
        </w:tc>
        <w:tc>
          <w:tcPr>
            <w:tcW w:w="961" w:type="dxa"/>
            <w:shd w:val="clear" w:color="auto" w:fill="auto"/>
            <w:vAlign w:val="center"/>
          </w:tcPr>
          <w:p>
            <w:pPr>
              <w:spacing w:line="300" w:lineRule="exact"/>
              <w:ind w:left="630" w:hanging="630" w:hangingChars="300"/>
              <w:jc w:val="center"/>
              <w:rPr>
                <w:rFonts w:hint="eastAsia" w:ascii="方正书宋_GBK" w:eastAsia="方正书宋_GBK"/>
                <w:lang w:val="en-US" w:eastAsia="zh-CN"/>
              </w:rPr>
            </w:pPr>
            <w:r>
              <w:rPr>
                <w:rFonts w:hint="eastAsia" w:ascii="方正书宋_GBK" w:eastAsia="方正书宋_GBK"/>
                <w:lang w:val="en-US" w:eastAsia="zh-CN"/>
              </w:rPr>
              <w:t>51.00</w:t>
            </w:r>
          </w:p>
        </w:tc>
        <w:tc>
          <w:tcPr>
            <w:tcW w:w="961" w:type="dxa"/>
            <w:shd w:val="clear" w:color="auto" w:fill="auto"/>
            <w:vAlign w:val="center"/>
          </w:tcPr>
          <w:p>
            <w:pPr>
              <w:spacing w:line="300" w:lineRule="exact"/>
              <w:ind w:left="630" w:hanging="630" w:hangingChars="300"/>
              <w:jc w:val="center"/>
              <w:rPr>
                <w:rFonts w:hint="eastAsia" w:ascii="方正书宋_GBK" w:eastAsia="方正书宋_GBK"/>
                <w:lang w:val="en-US" w:eastAsia="zh-CN"/>
              </w:rPr>
            </w:pPr>
            <w:r>
              <w:rPr>
                <w:rFonts w:hint="eastAsia" w:ascii="方正书宋_GBK" w:eastAsia="方正书宋_GBK"/>
                <w:lang w:val="en-US" w:eastAsia="zh-CN"/>
              </w:rPr>
              <w:t>51.00</w:t>
            </w:r>
          </w:p>
        </w:tc>
        <w:tc>
          <w:tcPr>
            <w:tcW w:w="961" w:type="dxa"/>
            <w:shd w:val="clear" w:color="auto" w:fill="auto"/>
            <w:vAlign w:val="center"/>
          </w:tcPr>
          <w:p>
            <w:pPr>
              <w:spacing w:line="300" w:lineRule="exact"/>
              <w:jc w:val="right"/>
              <w:rPr>
                <w:rFonts w:hint="eastAsia" w:ascii="宋体" w:hAnsi="宋体" w:eastAsia="宋体" w:cs="宋体"/>
                <w:b w:val="0"/>
                <w:bCs/>
                <w:szCs w:val="24"/>
              </w:rPr>
            </w:pPr>
          </w:p>
        </w:tc>
        <w:tc>
          <w:tcPr>
            <w:tcW w:w="961" w:type="dxa"/>
            <w:shd w:val="clear" w:color="auto" w:fill="auto"/>
            <w:vAlign w:val="center"/>
          </w:tcPr>
          <w:p>
            <w:pPr>
              <w:spacing w:line="300" w:lineRule="exact"/>
              <w:jc w:val="right"/>
              <w:rPr>
                <w:rFonts w:hint="eastAsia" w:ascii="宋体" w:hAnsi="宋体" w:eastAsia="宋体" w:cs="宋体"/>
                <w:b w:val="0"/>
                <w:bCs/>
                <w:szCs w:val="24"/>
              </w:rPr>
            </w:pPr>
          </w:p>
        </w:tc>
        <w:tc>
          <w:tcPr>
            <w:tcW w:w="962" w:type="dxa"/>
            <w:shd w:val="clear" w:color="auto" w:fill="auto"/>
            <w:vAlign w:val="center"/>
          </w:tcPr>
          <w:p>
            <w:pPr>
              <w:spacing w:line="300" w:lineRule="exact"/>
              <w:jc w:val="right"/>
              <w:rPr>
                <w:rFonts w:hint="eastAsia" w:ascii="宋体" w:hAnsi="宋体" w:eastAsia="宋体" w:cs="宋体"/>
                <w:b w:val="0"/>
                <w:bCs/>
                <w:szCs w:val="24"/>
              </w:rPr>
            </w:pPr>
          </w:p>
        </w:tc>
        <w:tc>
          <w:tcPr>
            <w:tcW w:w="962" w:type="dxa"/>
            <w:shd w:val="clear" w:color="auto" w:fill="auto"/>
            <w:vAlign w:val="center"/>
          </w:tcPr>
          <w:p>
            <w:pPr>
              <w:spacing w:line="300" w:lineRule="exact"/>
              <w:jc w:val="right"/>
              <w:rPr>
                <w:rFonts w:hint="eastAsia" w:ascii="宋体" w:hAnsi="宋体" w:eastAsia="宋体" w:cs="宋体"/>
                <w:b w:val="0"/>
                <w:bCs/>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ascii="方正书宋_GBK" w:hAnsi="Times New Roman" w:eastAsia="方正书宋_GBK" w:cs="Times New Roman"/>
                <w:b/>
                <w:szCs w:val="24"/>
              </w:rPr>
            </w:pPr>
          </w:p>
        </w:tc>
        <w:tc>
          <w:tcPr>
            <w:tcW w:w="1258" w:type="dxa"/>
            <w:shd w:val="clear" w:color="auto" w:fill="auto"/>
            <w:vAlign w:val="center"/>
          </w:tcPr>
          <w:p>
            <w:pPr>
              <w:spacing w:line="300" w:lineRule="exact"/>
              <w:jc w:val="right"/>
              <w:rPr>
                <w:rFonts w:ascii="方正书宋_GBK" w:hAnsi="Times New Roman" w:eastAsia="方正书宋_GBK" w:cs="Times New Roman"/>
                <w:b/>
                <w:szCs w:val="24"/>
              </w:rPr>
            </w:pPr>
          </w:p>
        </w:tc>
        <w:tc>
          <w:tcPr>
            <w:tcW w:w="1081" w:type="dxa"/>
            <w:shd w:val="clear" w:color="auto" w:fill="auto"/>
            <w:vAlign w:val="top"/>
          </w:tcPr>
          <w:p>
            <w:pPr>
              <w:spacing w:line="300" w:lineRule="exact"/>
              <w:jc w:val="center"/>
              <w:rPr>
                <w:rFonts w:ascii="方正书宋_GBK" w:hAnsi="Times New Roman" w:eastAsia="方正书宋_GBK" w:cs="Times New Roman"/>
                <w:b/>
                <w:szCs w:val="24"/>
              </w:rPr>
            </w:pPr>
          </w:p>
        </w:tc>
        <w:tc>
          <w:tcPr>
            <w:tcW w:w="1196" w:type="dxa"/>
            <w:shd w:val="clear" w:color="auto" w:fill="auto"/>
            <w:vAlign w:val="center"/>
          </w:tcPr>
          <w:p>
            <w:pPr>
              <w:spacing w:line="300" w:lineRule="exact"/>
              <w:jc w:val="left"/>
              <w:rPr>
                <w:rFonts w:ascii="方正书宋_GBK" w:hAnsi="Times New Roman" w:eastAsia="方正书宋_GBK" w:cs="Times New Roman"/>
                <w:b/>
                <w:szCs w:val="24"/>
              </w:rPr>
            </w:pPr>
          </w:p>
        </w:tc>
        <w:tc>
          <w:tcPr>
            <w:tcW w:w="878" w:type="dxa"/>
            <w:shd w:val="clear" w:color="auto" w:fill="auto"/>
            <w:vAlign w:val="center"/>
          </w:tcPr>
          <w:p>
            <w:pPr>
              <w:spacing w:line="300" w:lineRule="exact"/>
              <w:jc w:val="center"/>
              <w:rPr>
                <w:rFonts w:ascii="方正书宋_GBK" w:hAnsi="Times New Roman" w:eastAsia="方正书宋_GBK" w:cs="Times New Roman"/>
                <w:b/>
                <w:szCs w:val="24"/>
              </w:rPr>
            </w:pPr>
          </w:p>
        </w:tc>
        <w:tc>
          <w:tcPr>
            <w:tcW w:w="878"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0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bl>
    <w:p>
      <w:pPr>
        <w:jc w:val="center"/>
        <w:outlineLvl w:val="0"/>
        <w:rPr>
          <w:rFonts w:hint="eastAsia" w:ascii="方正小标宋_GBK" w:hAnsi="Times New Roman" w:eastAsia="方正小标宋_GBK" w:cs="Times New Roman"/>
          <w:sz w:val="32"/>
          <w:szCs w:val="24"/>
        </w:rPr>
      </w:pPr>
    </w:p>
    <w:p>
      <w:pPr>
        <w:jc w:val="center"/>
        <w:outlineLvl w:val="0"/>
        <w:rPr>
          <w:rFonts w:hint="eastAsia" w:ascii="方正小标宋_GBK" w:hAnsi="Times New Roman" w:eastAsia="方正小标宋_GBK" w:cs="Times New Roman"/>
          <w:sz w:val="32"/>
          <w:szCs w:val="24"/>
        </w:rPr>
      </w:pPr>
    </w:p>
    <w:p>
      <w:pPr>
        <w:jc w:val="center"/>
        <w:outlineLvl w:val="0"/>
        <w:rPr>
          <w:rFonts w:hint="default" w:ascii="方正小标宋_GBK" w:hAnsi="Times New Roman" w:eastAsia="方正小标宋_GBK" w:cs="Times New Roman"/>
          <w:sz w:val="32"/>
          <w:szCs w:val="24"/>
          <w:lang w:val="en-US"/>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_GB2312" w:hAnsi="Times New Roman" w:eastAsia="仿宋_GB2312" w:cs="Times New Roman"/>
          <w:color w:val="000000" w:themeColor="text1"/>
          <w:sz w:val="32"/>
          <w:szCs w:val="32"/>
        </w:rPr>
      </w:pPr>
      <w:r>
        <w:rPr>
          <w:rFonts w:hint="eastAsia" w:ascii="仿宋_GB2312" w:hAnsi="黑体" w:eastAsia="仿宋_GB2312" w:cs="Times New Roman"/>
          <w:sz w:val="32"/>
          <w:szCs w:val="32"/>
        </w:rPr>
        <w:t>霸州市</w:t>
      </w:r>
      <w:r>
        <w:rPr>
          <w:rFonts w:hint="eastAsia" w:ascii="仿宋_GB2312" w:hAnsi="黑体" w:eastAsia="仿宋_GB2312" w:cs="Times New Roman"/>
          <w:sz w:val="32"/>
          <w:szCs w:val="32"/>
          <w:lang w:val="en-US" w:eastAsia="zh-CN"/>
        </w:rPr>
        <w:t>供销合作社联合社</w:t>
      </w:r>
      <w:r>
        <w:rPr>
          <w:rFonts w:hint="eastAsia" w:ascii="仿宋_GB2312" w:hAnsi="黑体" w:eastAsia="仿宋_GB2312" w:cs="Times New Roman"/>
          <w:sz w:val="32"/>
          <w:szCs w:val="32"/>
        </w:rPr>
        <w:t>（含所属单位）上年末固定资产金额为</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万元（详见下表）。</w:t>
      </w:r>
      <w:r>
        <w:rPr>
          <w:rFonts w:hint="eastAsia" w:ascii="仿宋_GB2312" w:hAnsi="黑体" w:eastAsia="仿宋_GB2312" w:cs="Times New Roman"/>
          <w:sz w:val="32"/>
          <w:szCs w:val="32"/>
          <w:lang w:val="en-US" w:eastAsia="zh-CN"/>
        </w:rPr>
        <w:t>本年度我</w:t>
      </w:r>
      <w:r>
        <w:rPr>
          <w:rFonts w:hint="eastAsia" w:ascii="仿宋" w:hAnsi="仿宋" w:eastAsia="仿宋" w:cs="仿宋"/>
          <w:sz w:val="32"/>
          <w:szCs w:val="32"/>
        </w:rPr>
        <w:t>部门无新增固定资产计划。</w:t>
      </w:r>
    </w:p>
    <w:tbl>
      <w:tblPr>
        <w:tblStyle w:val="7"/>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w:t>
            </w:r>
            <w:r>
              <w:rPr>
                <w:rFonts w:hint="eastAsia" w:ascii="宋体" w:hAnsi="宋体" w:eastAsia="宋体" w:cs="宋体"/>
                <w:b/>
                <w:bCs/>
                <w:kern w:val="0"/>
                <w:sz w:val="32"/>
                <w:szCs w:val="32"/>
                <w:lang w:val="en-US" w:eastAsia="zh-CN"/>
              </w:rPr>
              <w:t>供销社</w:t>
            </w: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编制部门：</w:t>
            </w:r>
            <w:r>
              <w:rPr>
                <w:rFonts w:hint="eastAsia" w:ascii="宋体" w:hAnsi="宋体" w:eastAsia="宋体" w:cs="宋体"/>
                <w:kern w:val="0"/>
                <w:sz w:val="22"/>
                <w:lang w:val="en-US" w:eastAsia="zh-CN"/>
              </w:rPr>
              <w:t>907霸州市供销社</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截止时间：201</w:t>
            </w:r>
            <w:r>
              <w:rPr>
                <w:rFonts w:ascii="宋体" w:hAnsi="宋体" w:eastAsia="宋体" w:cs="宋体"/>
                <w:kern w:val="0"/>
                <w:sz w:val="22"/>
              </w:rPr>
              <w:t>9</w:t>
            </w:r>
            <w:r>
              <w:rPr>
                <w:rFonts w:hint="eastAsia" w:ascii="宋体" w:hAnsi="宋体" w:eastAsia="宋体" w:cs="宋体"/>
                <w:kern w:val="0"/>
                <w:sz w:val="22"/>
              </w:rPr>
              <w:t xml:space="preserve">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8、机关运行费：</w:t>
      </w:r>
      <w:r>
        <w:rPr>
          <w:rFonts w:hint="eastAsia" w:ascii="仿宋_GB2312" w:hAnsi="黑体" w:eastAsia="仿宋_GB2312" w:cs="Times New Roman"/>
          <w:sz w:val="32"/>
          <w:szCs w:val="32"/>
          <w:lang w:val="en-US" w:eastAsia="zh-CN"/>
        </w:rPr>
        <w:t>是指各单位的公用经费</w:t>
      </w:r>
      <w:r>
        <w:rPr>
          <w:rFonts w:hint="eastAsia" w:ascii="仿宋_GB2312" w:hAnsi="黑体" w:eastAsia="仿宋_GB2312" w:cs="Times New Roman"/>
          <w:sz w:val="32"/>
          <w:szCs w:val="32"/>
        </w:rPr>
        <w:t>，包括办公及印刷费、邮电费、差旅费、会议费、福利费、日常维修费、专用材料及一般设备购置费、办公用房水电费、办公用房取暖费、办公用房物业管理费、公务用车运行维护费以及其他费用。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w:t>
      </w:r>
      <w:r>
        <w:rPr>
          <w:rFonts w:hint="eastAsia" w:ascii="仿宋_GB2312" w:hAnsi="黑体" w:eastAsia="仿宋_GB2312" w:cs="Times New Roman"/>
          <w:sz w:val="32"/>
          <w:szCs w:val="32"/>
          <w:lang w:val="en-US" w:eastAsia="zh-CN"/>
        </w:rPr>
        <w:t>项</w:t>
      </w:r>
      <w:r>
        <w:rPr>
          <w:rFonts w:hint="eastAsia" w:ascii="仿宋_GB2312" w:hAnsi="黑体" w:eastAsia="仿宋_GB2312" w:cs="Times New Roman"/>
          <w:sz w:val="32"/>
          <w:szCs w:val="32"/>
        </w:rPr>
        <w:t>。</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docPartObj>
        <w:docPartGallery w:val="autotext"/>
      </w:docPartObj>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6</w:t>
        </w:r>
        <w:r>
          <w:rPr>
            <w:sz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57D9E"/>
    <w:multiLevelType w:val="singleLevel"/>
    <w:tmpl w:val="85B57D9E"/>
    <w:lvl w:ilvl="0" w:tentative="0">
      <w:start w:val="7"/>
      <w:numFmt w:val="decimal"/>
      <w:suff w:val="nothing"/>
      <w:lvlText w:val="%1、"/>
      <w:lvlJc w:val="left"/>
    </w:lvl>
  </w:abstractNum>
  <w:abstractNum w:abstractNumId="1">
    <w:nsid w:val="97B66AEF"/>
    <w:multiLevelType w:val="singleLevel"/>
    <w:tmpl w:val="97B66AEF"/>
    <w:lvl w:ilvl="0" w:tentative="0">
      <w:start w:val="2"/>
      <w:numFmt w:val="chineseCounting"/>
      <w:suff w:val="space"/>
      <w:lvlText w:val="第%1部分"/>
      <w:lvlJc w:val="left"/>
      <w:rPr>
        <w:rFonts w:hint="eastAsia"/>
      </w:rPr>
    </w:lvl>
  </w:abstractNum>
  <w:abstractNum w:abstractNumId="2">
    <w:nsid w:val="A13F19D6"/>
    <w:multiLevelType w:val="singleLevel"/>
    <w:tmpl w:val="A13F19D6"/>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ljNWZiODU2YzEyYjllYzU2NjQ3MDE2Yzc4OGQ0ZTMifQ=="/>
  </w:docVars>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44825"/>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01B53410"/>
    <w:rsid w:val="04DB23CB"/>
    <w:rsid w:val="11BF2068"/>
    <w:rsid w:val="15FB7DA6"/>
    <w:rsid w:val="1CA87F46"/>
    <w:rsid w:val="25311F94"/>
    <w:rsid w:val="388561C0"/>
    <w:rsid w:val="4AD472BE"/>
    <w:rsid w:val="51053033"/>
    <w:rsid w:val="58BA0FA3"/>
    <w:rsid w:val="5F563FA9"/>
    <w:rsid w:val="603D558C"/>
    <w:rsid w:val="7BCC113B"/>
    <w:rsid w:val="7C975E2D"/>
    <w:rsid w:val="7CB81638"/>
    <w:rsid w:val="7E3C5EBB"/>
    <w:rsid w:val="7F1212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character" w:customStyle="1" w:styleId="9">
    <w:name w:val="页眉 字符"/>
    <w:basedOn w:val="8"/>
    <w:link w:val="4"/>
    <w:qFormat/>
    <w:uiPriority w:val="0"/>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character" w:customStyle="1" w:styleId="11">
    <w:name w:val="批注框文本 字符"/>
    <w:basedOn w:val="8"/>
    <w:link w:val="2"/>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
    <w:name w:val="Char"/>
    <w:basedOn w:val="1"/>
    <w:qFormat/>
    <w:uiPriority w:val="0"/>
    <w:rPr>
      <w:rFonts w:ascii="Tahoma" w:hAnsi="Tahoma"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524B2-7081-4867-82DF-CBEA3034637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6891</Words>
  <Characters>7474</Characters>
  <Lines>23</Lines>
  <Paragraphs>6</Paragraphs>
  <TotalTime>2</TotalTime>
  <ScaleCrop>false</ScaleCrop>
  <LinksUpToDate>false</LinksUpToDate>
  <CharactersWithSpaces>7727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Lenovo</cp:lastModifiedBy>
  <cp:lastPrinted>2018-02-28T01:51:00Z</cp:lastPrinted>
  <dcterms:modified xsi:type="dcterms:W3CDTF">2022-09-08T00:55:07Z</dcterms:modified>
  <cp:revision>1407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A282E17ADDD34D1892976A87A9BAE05D</vt:lpwstr>
  </property>
</Properties>
</file>